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C1A19" w14:textId="6510A317" w:rsidR="00485401" w:rsidRDefault="00485401" w:rsidP="00485401">
      <w:pPr>
        <w:pStyle w:val="Header"/>
        <w:tabs>
          <w:tab w:val="right" w:pos="9639"/>
          <w:tab w:val="right" w:pos="13323"/>
        </w:tabs>
        <w:jc w:val="both"/>
        <w:rPr>
          <w:rFonts w:asciiTheme="minorHAnsi"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w:t>
      </w:r>
      <w:r w:rsidR="00DE2070">
        <w:rPr>
          <w:rFonts w:asciiTheme="minorHAnsi" w:hAnsiTheme="minorHAnsi" w:cstheme="minorHAnsi"/>
          <w:bCs/>
          <w:noProof w:val="0"/>
          <w:sz w:val="24"/>
          <w:szCs w:val="24"/>
          <w:lang w:eastAsia="zh-CN"/>
        </w:rPr>
        <w:t>2</w:t>
      </w:r>
      <w:r w:rsidR="00777E14">
        <w:rPr>
          <w:rFonts w:asciiTheme="minorHAnsi" w:hAnsiTheme="minorHAnsi" w:cstheme="minorHAnsi"/>
          <w:bCs/>
          <w:noProof w:val="0"/>
          <w:sz w:val="24"/>
          <w:szCs w:val="24"/>
          <w:lang w:eastAsia="zh-CN"/>
        </w:rPr>
        <w:t>-</w:t>
      </w:r>
      <w:r w:rsidR="00777E14">
        <w:rPr>
          <w:rFonts w:asciiTheme="minorHAnsi" w:eastAsia="PMingLiU" w:hAnsiTheme="minorHAnsi" w:cstheme="minorHAnsi" w:hint="eastAsia"/>
          <w:bCs/>
          <w:noProof w:val="0"/>
          <w:sz w:val="24"/>
          <w:szCs w:val="24"/>
          <w:lang w:eastAsia="zh-TW"/>
        </w:rPr>
        <w:t>b</w:t>
      </w:r>
      <w:r w:rsidR="00777E14">
        <w:rPr>
          <w:rFonts w:asciiTheme="minorHAnsi" w:eastAsia="PMingLiU" w:hAnsiTheme="minorHAnsi" w:cstheme="minorHAnsi"/>
          <w:bCs/>
          <w:noProof w:val="0"/>
          <w:sz w:val="24"/>
          <w:szCs w:val="24"/>
          <w:lang w:eastAsia="zh-TW"/>
        </w:rPr>
        <w:t>is</w:t>
      </w:r>
      <w:r>
        <w:rPr>
          <w:rFonts w:asciiTheme="minorHAnsi" w:hAnsiTheme="minorHAnsi" w:cstheme="minorHAnsi"/>
          <w:bCs/>
          <w:noProof w:val="0"/>
          <w:sz w:val="24"/>
          <w:szCs w:val="24"/>
          <w:lang w:eastAsia="zh-CN"/>
        </w:rPr>
        <w:tab/>
        <w:t>R4-</w:t>
      </w:r>
      <w:r w:rsidR="00A4554E" w:rsidRPr="00A4554E">
        <w:rPr>
          <w:rFonts w:asciiTheme="minorHAnsi" w:hAnsiTheme="minorHAnsi" w:cstheme="minorHAnsi"/>
          <w:bCs/>
          <w:noProof w:val="0"/>
          <w:sz w:val="24"/>
          <w:szCs w:val="24"/>
          <w:lang w:eastAsia="zh-CN"/>
        </w:rPr>
        <w:t>2416513</w:t>
      </w:r>
    </w:p>
    <w:p w14:paraId="0132084D" w14:textId="7BA2E3E6" w:rsidR="00485401" w:rsidRDefault="00777E14" w:rsidP="00485401">
      <w:pPr>
        <w:pStyle w:val="Header"/>
        <w:tabs>
          <w:tab w:val="right" w:pos="9639"/>
          <w:tab w:val="right" w:pos="13323"/>
        </w:tabs>
        <w:jc w:val="both"/>
        <w:rPr>
          <w:rFonts w:asciiTheme="minorHAnsi" w:hAnsiTheme="minorHAnsi" w:cstheme="minorHAnsi"/>
          <w:bCs/>
          <w:noProof w:val="0"/>
          <w:sz w:val="24"/>
          <w:szCs w:val="24"/>
          <w:lang w:eastAsia="zh-CN"/>
        </w:rPr>
      </w:pPr>
      <w:r>
        <w:rPr>
          <w:rFonts w:asciiTheme="minorHAnsi" w:hAnsiTheme="minorHAnsi" w:cstheme="minorHAnsi"/>
          <w:bCs/>
          <w:noProof w:val="0"/>
          <w:sz w:val="24"/>
          <w:szCs w:val="24"/>
          <w:lang w:eastAsia="zh-CN"/>
        </w:rPr>
        <w:t>Hefei</w:t>
      </w:r>
      <w:r w:rsidR="00AE4628" w:rsidRPr="00AE4628">
        <w:rPr>
          <w:rFonts w:asciiTheme="minorHAnsi" w:hAnsiTheme="minorHAnsi" w:cstheme="minorHAnsi"/>
          <w:bCs/>
          <w:noProof w:val="0"/>
          <w:sz w:val="24"/>
          <w:szCs w:val="24"/>
          <w:lang w:eastAsia="zh-CN"/>
        </w:rPr>
        <w:t xml:space="preserve"> </w:t>
      </w:r>
      <w:r w:rsidR="00485401">
        <w:rPr>
          <w:rFonts w:asciiTheme="minorHAnsi" w:hAnsiTheme="minorHAnsi" w:cstheme="minorHAnsi"/>
          <w:bCs/>
          <w:noProof w:val="0"/>
          <w:sz w:val="24"/>
          <w:szCs w:val="24"/>
          <w:lang w:eastAsia="zh-CN"/>
        </w:rPr>
        <w:t>City</w:t>
      </w:r>
      <w:r w:rsidR="00AE4628" w:rsidRPr="00AE4628">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CN</w:t>
      </w:r>
      <w:r w:rsidR="00485401">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Oct</w:t>
      </w:r>
      <w:r w:rsidR="00485401">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14</w:t>
      </w:r>
      <w:r w:rsidR="00485401">
        <w:rPr>
          <w:rFonts w:asciiTheme="minorHAnsi" w:hAnsiTheme="minorHAnsi" w:cstheme="minorHAnsi"/>
          <w:bCs/>
          <w:noProof w:val="0"/>
          <w:sz w:val="24"/>
          <w:szCs w:val="24"/>
          <w:lang w:eastAsia="zh-CN"/>
        </w:rPr>
        <w:t xml:space="preserve"> – </w:t>
      </w:r>
      <w:r>
        <w:rPr>
          <w:rFonts w:asciiTheme="minorHAnsi" w:hAnsiTheme="minorHAnsi" w:cstheme="minorHAnsi"/>
          <w:bCs/>
          <w:noProof w:val="0"/>
          <w:sz w:val="24"/>
          <w:szCs w:val="24"/>
          <w:lang w:eastAsia="zh-CN"/>
        </w:rPr>
        <w:t>Oct</w:t>
      </w:r>
      <w:r w:rsidR="00485401">
        <w:rPr>
          <w:rFonts w:asciiTheme="minorHAnsi" w:hAnsiTheme="minorHAnsi" w:cstheme="minorHAnsi"/>
          <w:bCs/>
          <w:noProof w:val="0"/>
          <w:sz w:val="24"/>
          <w:szCs w:val="24"/>
          <w:lang w:eastAsia="zh-CN"/>
        </w:rPr>
        <w:t xml:space="preserve"> </w:t>
      </w:r>
      <w:r>
        <w:rPr>
          <w:rFonts w:asciiTheme="minorHAnsi" w:hAnsiTheme="minorHAnsi" w:cstheme="minorHAnsi"/>
          <w:bCs/>
          <w:noProof w:val="0"/>
          <w:sz w:val="24"/>
          <w:szCs w:val="24"/>
          <w:lang w:eastAsia="zh-CN"/>
        </w:rPr>
        <w:t>18</w:t>
      </w:r>
      <w:r w:rsidR="00485401">
        <w:rPr>
          <w:rFonts w:asciiTheme="minorHAnsi" w:hAnsiTheme="minorHAnsi" w:cstheme="minorHAnsi"/>
          <w:bCs/>
          <w:noProof w:val="0"/>
          <w:sz w:val="24"/>
          <w:szCs w:val="24"/>
          <w:lang w:eastAsia="zh-CN"/>
        </w:rPr>
        <w:t>, 2024</w:t>
      </w:r>
      <w:bookmarkEnd w:id="0"/>
    </w:p>
    <w:p w14:paraId="11B4533F" w14:textId="3B0AB617" w:rsidR="00A35BF3" w:rsidRDefault="00A35BF3" w:rsidP="00A35BF3">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Agenda Item: </w:t>
      </w:r>
      <w:r w:rsidR="00734514">
        <w:rPr>
          <w:rFonts w:asciiTheme="minorHAnsi" w:eastAsiaTheme="minorEastAsia" w:hAnsiTheme="minorHAnsi" w:cstheme="minorHAnsi"/>
          <w:bCs/>
          <w:noProof w:val="0"/>
          <w:sz w:val="24"/>
          <w:szCs w:val="24"/>
          <w:lang w:eastAsia="zh-CN"/>
        </w:rPr>
        <w:t>6</w:t>
      </w:r>
      <w:r w:rsidR="00E50B9E">
        <w:rPr>
          <w:rFonts w:asciiTheme="minorHAnsi" w:eastAsiaTheme="minorEastAsia" w:hAnsiTheme="minorHAnsi" w:cstheme="minorHAnsi"/>
          <w:bCs/>
          <w:noProof w:val="0"/>
          <w:sz w:val="24"/>
          <w:szCs w:val="24"/>
          <w:lang w:eastAsia="zh-CN"/>
        </w:rPr>
        <w:t>.1</w:t>
      </w:r>
      <w:r w:rsidR="00734514">
        <w:rPr>
          <w:rFonts w:asciiTheme="minorHAnsi" w:eastAsiaTheme="minorEastAsia" w:hAnsiTheme="minorHAnsi" w:cstheme="minorHAnsi"/>
          <w:bCs/>
          <w:noProof w:val="0"/>
          <w:sz w:val="24"/>
          <w:szCs w:val="24"/>
          <w:lang w:eastAsia="zh-CN"/>
        </w:rPr>
        <w:t>9</w:t>
      </w:r>
      <w:r w:rsidR="00E50B9E">
        <w:rPr>
          <w:rFonts w:asciiTheme="minorHAnsi" w:eastAsiaTheme="minorEastAsia" w:hAnsiTheme="minorHAnsi" w:cstheme="minorHAnsi"/>
          <w:bCs/>
          <w:noProof w:val="0"/>
          <w:sz w:val="24"/>
          <w:szCs w:val="24"/>
          <w:lang w:eastAsia="zh-CN"/>
        </w:rPr>
        <w:t>.</w:t>
      </w:r>
      <w:r w:rsidR="009D0E39">
        <w:rPr>
          <w:rFonts w:asciiTheme="minorHAnsi" w:eastAsiaTheme="minorEastAsia" w:hAnsiTheme="minorHAnsi" w:cstheme="minorHAnsi"/>
          <w:bCs/>
          <w:noProof w:val="0"/>
          <w:sz w:val="24"/>
          <w:szCs w:val="24"/>
          <w:lang w:eastAsia="zh-CN"/>
        </w:rPr>
        <w:t>3</w:t>
      </w:r>
      <w:r w:rsidR="00734514">
        <w:rPr>
          <w:rFonts w:asciiTheme="minorHAnsi" w:eastAsiaTheme="minorEastAsia" w:hAnsiTheme="minorHAnsi" w:cstheme="minorHAnsi"/>
          <w:bCs/>
          <w:noProof w:val="0"/>
          <w:sz w:val="24"/>
          <w:szCs w:val="24"/>
          <w:lang w:eastAsia="zh-CN"/>
        </w:rPr>
        <w:t>.1</w:t>
      </w:r>
    </w:p>
    <w:p w14:paraId="0E3F2B95" w14:textId="77777777" w:rsidR="00B64E55" w:rsidRPr="009A2A8B" w:rsidRDefault="00B64E55" w:rsidP="00B64E55">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77947D2" w:rsidR="003533F2" w:rsidRPr="009A2A8B"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Discussion on R1</w:t>
      </w:r>
      <w:r w:rsidR="001C54BB">
        <w:rPr>
          <w:rFonts w:asciiTheme="minorHAnsi" w:eastAsiaTheme="minorEastAsia" w:hAnsiTheme="minorHAnsi" w:cstheme="minorHAnsi"/>
          <w:bCs/>
          <w:noProof w:val="0"/>
          <w:sz w:val="24"/>
          <w:szCs w:val="24"/>
          <w:lang w:eastAsia="zh-CN"/>
        </w:rPr>
        <w:t>9</w:t>
      </w:r>
      <w:r w:rsidR="004C6591" w:rsidRPr="004C6591">
        <w:rPr>
          <w:rFonts w:asciiTheme="minorHAnsi" w:eastAsiaTheme="minorEastAsia" w:hAnsiTheme="minorHAnsi" w:cstheme="minorHAnsi"/>
          <w:bCs/>
          <w:noProof w:val="0"/>
          <w:sz w:val="24"/>
          <w:szCs w:val="24"/>
          <w:lang w:eastAsia="zh-CN"/>
        </w:rPr>
        <w:t xml:space="preserve"> MIMO for </w:t>
      </w:r>
      <w:r w:rsidR="00734514">
        <w:rPr>
          <w:rFonts w:asciiTheme="minorHAnsi" w:eastAsiaTheme="minorEastAsia" w:hAnsiTheme="minorHAnsi" w:cstheme="minorHAnsi"/>
          <w:bCs/>
          <w:noProof w:val="0"/>
          <w:sz w:val="24"/>
          <w:szCs w:val="24"/>
          <w:lang w:eastAsia="zh-CN"/>
        </w:rPr>
        <w:t>UE-initiated/event-driven beam management</w:t>
      </w:r>
    </w:p>
    <w:p w14:paraId="66AAD5BC" w14:textId="7DB33049" w:rsidR="0034111C" w:rsidRPr="00C86203" w:rsidRDefault="003533F2" w:rsidP="006727F1">
      <w:pPr>
        <w:pStyle w:val="Header"/>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283DEEC8" w14:textId="59CCF677" w:rsidR="00F3329A" w:rsidRDefault="00F3329A" w:rsidP="00F3329A">
      <w:pPr>
        <w:rPr>
          <w:rFonts w:eastAsia="PMingLiU" w:cstheme="minorHAnsi"/>
          <w:szCs w:val="24"/>
        </w:rPr>
      </w:pPr>
      <w:r w:rsidRPr="00F3329A">
        <w:rPr>
          <w:rFonts w:eastAsia="PMingLiU" w:cstheme="minorHAnsi"/>
          <w:szCs w:val="24"/>
        </w:rPr>
        <w:t xml:space="preserve">According to WF </w:t>
      </w:r>
      <w:r w:rsidRPr="00F3329A">
        <w:rPr>
          <w:rFonts w:eastAsia="PMingLiU" w:cstheme="minorHAnsi"/>
          <w:szCs w:val="24"/>
        </w:rPr>
        <w:fldChar w:fldCharType="begin"/>
      </w:r>
      <w:r w:rsidRPr="00F3329A">
        <w:rPr>
          <w:rFonts w:eastAsia="PMingLiU" w:cstheme="minorHAnsi"/>
          <w:szCs w:val="24"/>
        </w:rPr>
        <w:instrText xml:space="preserve"> REF _Ref94781619 \r \h  \* MERGEFORMAT </w:instrText>
      </w:r>
      <w:r w:rsidRPr="00F3329A">
        <w:rPr>
          <w:rFonts w:eastAsia="PMingLiU" w:cstheme="minorHAnsi"/>
          <w:szCs w:val="24"/>
        </w:rPr>
      </w:r>
      <w:r w:rsidRPr="00F3329A">
        <w:rPr>
          <w:rFonts w:eastAsia="PMingLiU" w:cstheme="minorHAnsi"/>
          <w:szCs w:val="24"/>
        </w:rPr>
        <w:fldChar w:fldCharType="separate"/>
      </w:r>
      <w:r w:rsidRPr="00F3329A">
        <w:rPr>
          <w:rFonts w:eastAsia="PMingLiU" w:cstheme="minorHAnsi"/>
          <w:szCs w:val="24"/>
        </w:rPr>
        <w:t>[2]</w:t>
      </w:r>
      <w:r w:rsidRPr="00F3329A">
        <w:rPr>
          <w:rFonts w:eastAsia="PMingLiU" w:cstheme="minorHAnsi"/>
          <w:szCs w:val="24"/>
        </w:rPr>
        <w:fldChar w:fldCharType="end"/>
      </w:r>
      <w:r w:rsidRPr="00F3329A">
        <w:rPr>
          <w:rFonts w:eastAsia="PMingLiU" w:cstheme="minorHAnsi"/>
          <w:szCs w:val="24"/>
        </w:rPr>
        <w:t>, RAN4 had some agreements in the last meeting while some issues were discussed without conclusion yet. In this meeting, this WID [1] is divided into two items to be discussed: (1) UE-initiated/event-driven beam management. (2) Other RRM requirement</w:t>
      </w:r>
      <w:r>
        <w:rPr>
          <w:rFonts w:eastAsia="PMingLiU" w:cstheme="minorHAnsi"/>
          <w:szCs w:val="24"/>
        </w:rPr>
        <w:t>s.</w:t>
      </w:r>
    </w:p>
    <w:p w14:paraId="704A85C8" w14:textId="7807CD7F" w:rsidR="00F3329A" w:rsidRDefault="00F3329A" w:rsidP="00F3329A">
      <w:pPr>
        <w:rPr>
          <w:rFonts w:eastAsia="PMingLiU" w:cstheme="minorHAnsi"/>
          <w:szCs w:val="24"/>
        </w:rPr>
      </w:pPr>
      <w:r w:rsidRPr="00F3329A">
        <w:rPr>
          <w:rFonts w:eastAsia="PMingLiU" w:cstheme="minorHAnsi"/>
          <w:szCs w:val="24"/>
        </w:rPr>
        <w:t xml:space="preserve">The discussion in this paper focus on the “UE-initiated/event-driven beam management”. </w:t>
      </w:r>
    </w:p>
    <w:p w14:paraId="3428776D" w14:textId="77777777" w:rsidR="009D782D" w:rsidRPr="00F3329A" w:rsidRDefault="009D782D" w:rsidP="00F3329A">
      <w:pPr>
        <w:rPr>
          <w:rFonts w:eastAsia="PMingLiU" w:cstheme="minorHAnsi"/>
          <w:szCs w:val="24"/>
        </w:rPr>
      </w:pPr>
    </w:p>
    <w:p w14:paraId="3CA86362" w14:textId="1FB8F1FF" w:rsidR="0028162D" w:rsidRDefault="00C51F3B" w:rsidP="005A2F6D">
      <w:pPr>
        <w:pStyle w:val="Heading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7E7150F2" w14:textId="282AB5E2" w:rsidR="00F3329A" w:rsidRDefault="00F3329A" w:rsidP="00F3329A">
      <w:pPr>
        <w:jc w:val="both"/>
        <w:rPr>
          <w:rFonts w:eastAsia="PMingLiU"/>
          <w:szCs w:val="24"/>
        </w:rPr>
      </w:pPr>
      <w:bookmarkStart w:id="1" w:name="OLE_LINK99"/>
      <w:r>
        <w:rPr>
          <w:rFonts w:eastAsia="PMingLiU"/>
          <w:szCs w:val="24"/>
        </w:rPr>
        <w:t xml:space="preserve">In the following sections, </w:t>
      </w:r>
      <w:r w:rsidR="007C0E54">
        <w:rPr>
          <w:rFonts w:eastAsia="PMingLiU" w:cstheme="minorHAnsi"/>
          <w:szCs w:val="24"/>
        </w:rPr>
        <w:t>we provided our view</w:t>
      </w:r>
      <w:r w:rsidR="007C0E54">
        <w:rPr>
          <w:rFonts w:eastAsia="PMingLiU"/>
          <w:szCs w:val="24"/>
        </w:rPr>
        <w:t xml:space="preserve"> and</w:t>
      </w:r>
      <w:r>
        <w:rPr>
          <w:rFonts w:eastAsia="PMingLiU"/>
          <w:szCs w:val="24"/>
        </w:rPr>
        <w:t xml:space="preserve"> discussed sequentially.</w:t>
      </w:r>
    </w:p>
    <w:p w14:paraId="5C3B625A" w14:textId="391781BB" w:rsidR="00F3329A" w:rsidRDefault="00F3329A" w:rsidP="00F3329A">
      <w:pPr>
        <w:pStyle w:val="ListParagraph"/>
        <w:numPr>
          <w:ilvl w:val="0"/>
          <w:numId w:val="42"/>
        </w:numPr>
        <w:ind w:left="567" w:hanging="283"/>
        <w:jc w:val="both"/>
        <w:rPr>
          <w:rFonts w:eastAsia="PMingLiU"/>
          <w:szCs w:val="24"/>
        </w:rPr>
      </w:pPr>
      <w:r>
        <w:rPr>
          <w:rFonts w:eastAsia="PMingLiU"/>
          <w:szCs w:val="24"/>
        </w:rPr>
        <w:t xml:space="preserve">RRM requirement on </w:t>
      </w:r>
      <w:r>
        <w:rPr>
          <w:szCs w:val="24"/>
        </w:rPr>
        <w:t>UE-initiated/event-driven beam management</w:t>
      </w:r>
    </w:p>
    <w:p w14:paraId="6D38FC12" w14:textId="52BDEF1D" w:rsidR="00F3329A" w:rsidRPr="00F3329A" w:rsidRDefault="00F3329A" w:rsidP="00F3329A">
      <w:pPr>
        <w:pStyle w:val="ListParagraph"/>
        <w:numPr>
          <w:ilvl w:val="0"/>
          <w:numId w:val="42"/>
        </w:numPr>
        <w:ind w:left="567" w:hanging="283"/>
        <w:jc w:val="both"/>
        <w:rPr>
          <w:rFonts w:eastAsia="PMingLiU"/>
          <w:szCs w:val="24"/>
        </w:rPr>
      </w:pPr>
      <w:r>
        <w:rPr>
          <w:rFonts w:eastAsia="PMingLiU"/>
          <w:szCs w:val="24"/>
          <w:lang w:eastAsia="zh-TW"/>
        </w:rPr>
        <w:t xml:space="preserve">Capability on </w:t>
      </w:r>
      <w:r>
        <w:rPr>
          <w:szCs w:val="24"/>
        </w:rPr>
        <w:t>UE-initiated/event-driven beam management</w:t>
      </w:r>
    </w:p>
    <w:p w14:paraId="1829B35A" w14:textId="77777777" w:rsidR="00F3329A" w:rsidRPr="00F3329A" w:rsidRDefault="00F3329A" w:rsidP="00F3329A">
      <w:pPr>
        <w:jc w:val="both"/>
        <w:rPr>
          <w:rFonts w:eastAsia="PMingLiU"/>
          <w:szCs w:val="24"/>
        </w:rPr>
      </w:pPr>
    </w:p>
    <w:p w14:paraId="351D0CFF" w14:textId="0ED0108C" w:rsidR="00F3329A" w:rsidRPr="00F3329A" w:rsidRDefault="009E18BC" w:rsidP="00F3329A">
      <w:pPr>
        <w:pStyle w:val="Heading2"/>
        <w:rPr>
          <w:sz w:val="24"/>
          <w:szCs w:val="24"/>
        </w:rPr>
      </w:pPr>
      <w:r>
        <w:rPr>
          <w:sz w:val="24"/>
          <w:szCs w:val="24"/>
        </w:rPr>
        <w:t>2.</w:t>
      </w:r>
      <w:r w:rsidR="00D738CB">
        <w:rPr>
          <w:sz w:val="24"/>
          <w:szCs w:val="24"/>
        </w:rPr>
        <w:t>1</w:t>
      </w:r>
      <w:r>
        <w:rPr>
          <w:sz w:val="24"/>
          <w:szCs w:val="24"/>
        </w:rPr>
        <w:t xml:space="preserve"> </w:t>
      </w:r>
      <w:r w:rsidR="00F3329A">
        <w:rPr>
          <w:sz w:val="24"/>
          <w:szCs w:val="24"/>
        </w:rPr>
        <w:t xml:space="preserve">RRM requirement on </w:t>
      </w:r>
      <w:r w:rsidR="00D738CB" w:rsidRPr="00D738CB">
        <w:rPr>
          <w:sz w:val="24"/>
          <w:szCs w:val="24"/>
        </w:rPr>
        <w:t>UE-initiated/event-driven beam management</w:t>
      </w:r>
    </w:p>
    <w:tbl>
      <w:tblPr>
        <w:tblStyle w:val="TableGrid"/>
        <w:tblW w:w="0" w:type="auto"/>
        <w:tblLook w:val="04A0" w:firstRow="1" w:lastRow="0" w:firstColumn="1" w:lastColumn="0" w:noHBand="0" w:noVBand="1"/>
      </w:tblPr>
      <w:tblGrid>
        <w:gridCol w:w="9629"/>
      </w:tblGrid>
      <w:tr w:rsidR="00FC3890" w14:paraId="2AA15F29" w14:textId="77777777" w:rsidTr="00FC3890">
        <w:tc>
          <w:tcPr>
            <w:tcW w:w="9629" w:type="dxa"/>
            <w:tcBorders>
              <w:top w:val="single" w:sz="4" w:space="0" w:color="auto"/>
              <w:left w:val="single" w:sz="4" w:space="0" w:color="auto"/>
              <w:bottom w:val="single" w:sz="4" w:space="0" w:color="auto"/>
              <w:right w:val="single" w:sz="4" w:space="0" w:color="auto"/>
            </w:tcBorders>
          </w:tcPr>
          <w:p w14:paraId="4512300F" w14:textId="77777777" w:rsidR="00E34C59" w:rsidRPr="00E34C59" w:rsidRDefault="00E34C59" w:rsidP="00E34C59">
            <w:pPr>
              <w:shd w:val="clear" w:color="auto" w:fill="FFFFFF"/>
              <w:snapToGrid w:val="0"/>
              <w:jc w:val="both"/>
              <w:rPr>
                <w:rFonts w:cstheme="minorHAnsi"/>
                <w:b/>
                <w:bCs/>
                <w:color w:val="000000"/>
                <w:szCs w:val="20"/>
              </w:rPr>
            </w:pPr>
            <w:r w:rsidRPr="00E34C59">
              <w:rPr>
                <w:rFonts w:cstheme="minorHAnsi"/>
                <w:b/>
                <w:bCs/>
                <w:color w:val="000000"/>
                <w:szCs w:val="20"/>
                <w:u w:val="single"/>
              </w:rPr>
              <w:t>Issue 2-1-3: Whether/how to define new delay requirements such as measurement reporting delay/measurement period?</w:t>
            </w:r>
          </w:p>
          <w:p w14:paraId="63CB350B" w14:textId="55F70185" w:rsidR="00E34C59" w:rsidRPr="00E34C59" w:rsidRDefault="00E34C59" w:rsidP="00E34C59">
            <w:pPr>
              <w:shd w:val="clear" w:color="auto" w:fill="FFFFFF"/>
              <w:snapToGrid w:val="0"/>
              <w:jc w:val="both"/>
              <w:rPr>
                <w:rFonts w:eastAsia="PMingLiU" w:cstheme="minorHAnsi"/>
                <w:b/>
                <w:bCs/>
                <w:color w:val="000000"/>
                <w:szCs w:val="20"/>
              </w:rPr>
            </w:pPr>
            <w:r w:rsidRPr="00E34C59">
              <w:rPr>
                <w:rFonts w:cstheme="minorHAnsi"/>
                <w:b/>
                <w:bCs/>
                <w:color w:val="000000"/>
                <w:szCs w:val="20"/>
                <w:highlight w:val="green"/>
              </w:rPr>
              <w:t>Agreement</w:t>
            </w:r>
            <w:r w:rsidRPr="00E34C59">
              <w:rPr>
                <w:rFonts w:cstheme="minorHAnsi"/>
                <w:b/>
                <w:bCs/>
                <w:color w:val="000000"/>
                <w:szCs w:val="20"/>
              </w:rPr>
              <w:t>:</w:t>
            </w:r>
          </w:p>
          <w:p w14:paraId="7B7C8685" w14:textId="529FC28A" w:rsidR="00E34C59" w:rsidRPr="005837DE" w:rsidRDefault="00E34C59" w:rsidP="00E34C59">
            <w:pPr>
              <w:pStyle w:val="ListParagraph"/>
              <w:numPr>
                <w:ilvl w:val="0"/>
                <w:numId w:val="36"/>
              </w:numPr>
              <w:spacing w:after="120"/>
              <w:rPr>
                <w:rFonts w:cstheme="minorHAnsi"/>
                <w:color w:val="000000"/>
                <w:szCs w:val="20"/>
                <w:lang w:eastAsia="zh-TW"/>
              </w:rPr>
            </w:pPr>
            <w:r w:rsidRPr="005837DE">
              <w:rPr>
                <w:rFonts w:cstheme="minorHAnsi"/>
                <w:color w:val="000000"/>
                <w:szCs w:val="20"/>
                <w:lang w:eastAsia="zh-TW"/>
              </w:rPr>
              <w:t>RAN4 will define Event triggered measurement reporting delay requirement.</w:t>
            </w:r>
          </w:p>
          <w:p w14:paraId="5680B79F" w14:textId="77777777" w:rsidR="00E34C59" w:rsidRPr="00E34C59" w:rsidRDefault="00E34C59" w:rsidP="00E34C59">
            <w:pPr>
              <w:numPr>
                <w:ilvl w:val="0"/>
                <w:numId w:val="36"/>
              </w:numPr>
              <w:shd w:val="clear" w:color="auto" w:fill="FFFFFF"/>
              <w:snapToGrid w:val="0"/>
              <w:jc w:val="both"/>
              <w:rPr>
                <w:rFonts w:cstheme="minorHAnsi"/>
                <w:color w:val="000000"/>
                <w:szCs w:val="20"/>
              </w:rPr>
            </w:pPr>
            <w:r w:rsidRPr="00E34C59">
              <w:rPr>
                <w:rFonts w:cstheme="minorHAnsi"/>
                <w:color w:val="000000"/>
                <w:szCs w:val="20"/>
              </w:rPr>
              <w:t>Further discuss:</w:t>
            </w:r>
          </w:p>
          <w:p w14:paraId="231120F6" w14:textId="77777777" w:rsidR="00E34C59" w:rsidRPr="00E34C59" w:rsidRDefault="00E34C59" w:rsidP="00E34C59">
            <w:pPr>
              <w:numPr>
                <w:ilvl w:val="1"/>
                <w:numId w:val="36"/>
              </w:numPr>
              <w:shd w:val="clear" w:color="auto" w:fill="FFFFFF"/>
              <w:snapToGrid w:val="0"/>
              <w:jc w:val="both"/>
              <w:rPr>
                <w:rFonts w:cstheme="minorHAnsi"/>
                <w:color w:val="000000"/>
                <w:szCs w:val="20"/>
              </w:rPr>
            </w:pPr>
            <w:r w:rsidRPr="00E34C59">
              <w:rPr>
                <w:rFonts w:cstheme="minorHAnsi"/>
                <w:color w:val="000000"/>
                <w:szCs w:val="20"/>
              </w:rPr>
              <w:t>Whether to support both mode A and mode B</w:t>
            </w:r>
          </w:p>
          <w:p w14:paraId="632A3ACE" w14:textId="77777777" w:rsidR="00E34C59" w:rsidRPr="00E34C59" w:rsidRDefault="00E34C59" w:rsidP="00E34C59">
            <w:pPr>
              <w:numPr>
                <w:ilvl w:val="1"/>
                <w:numId w:val="36"/>
              </w:numPr>
              <w:shd w:val="clear" w:color="auto" w:fill="FFFFFF"/>
              <w:snapToGrid w:val="0"/>
              <w:jc w:val="both"/>
              <w:rPr>
                <w:rFonts w:cstheme="minorHAnsi"/>
                <w:color w:val="000000"/>
                <w:szCs w:val="20"/>
              </w:rPr>
            </w:pPr>
            <w:r w:rsidRPr="00E34C59">
              <w:rPr>
                <w:rFonts w:cstheme="minorHAnsi"/>
                <w:color w:val="000000"/>
                <w:szCs w:val="20"/>
              </w:rPr>
              <w:t>Whether to differentiate mode A and mode B</w:t>
            </w:r>
          </w:p>
          <w:p w14:paraId="4A10F087" w14:textId="1852EACB" w:rsidR="003E25B2" w:rsidRPr="005837DE" w:rsidRDefault="00E34C59" w:rsidP="009D782D">
            <w:pPr>
              <w:numPr>
                <w:ilvl w:val="1"/>
                <w:numId w:val="36"/>
              </w:numPr>
              <w:shd w:val="clear" w:color="auto" w:fill="FFFFFF"/>
              <w:snapToGrid w:val="0"/>
              <w:jc w:val="both"/>
              <w:rPr>
                <w:rFonts w:cstheme="minorHAnsi"/>
                <w:color w:val="000000"/>
                <w:szCs w:val="20"/>
              </w:rPr>
            </w:pPr>
            <w:r w:rsidRPr="00E34C59">
              <w:rPr>
                <w:rFonts w:cstheme="minorHAnsi"/>
                <w:color w:val="000000"/>
                <w:szCs w:val="20"/>
              </w:rPr>
              <w:t>Other related aspects</w:t>
            </w:r>
          </w:p>
          <w:p w14:paraId="062D5254" w14:textId="77777777" w:rsidR="009D782D" w:rsidRPr="005837DE" w:rsidRDefault="009D782D" w:rsidP="009D782D">
            <w:pPr>
              <w:spacing w:after="180"/>
              <w:rPr>
                <w:rFonts w:eastAsia="PMingLiU" w:cstheme="minorHAnsi"/>
                <w:b/>
                <w:bCs/>
                <w:kern w:val="0"/>
                <w:szCs w:val="24"/>
                <w:highlight w:val="green"/>
              </w:rPr>
            </w:pPr>
          </w:p>
          <w:p w14:paraId="1C0A2E04" w14:textId="0543695A" w:rsidR="009D782D" w:rsidRPr="009D782D" w:rsidRDefault="009D782D" w:rsidP="009D782D">
            <w:pPr>
              <w:spacing w:after="180"/>
              <w:rPr>
                <w:rFonts w:eastAsia="PMingLiU" w:cstheme="minorHAnsi"/>
                <w:b/>
                <w:bCs/>
                <w:kern w:val="0"/>
                <w:szCs w:val="24"/>
              </w:rPr>
            </w:pPr>
            <w:r w:rsidRPr="005837DE">
              <w:rPr>
                <w:rFonts w:eastAsia="PMingLiU" w:cstheme="minorHAnsi"/>
                <w:b/>
                <w:bCs/>
                <w:kern w:val="0"/>
                <w:szCs w:val="24"/>
                <w:highlight w:val="green"/>
              </w:rPr>
              <w:t xml:space="preserve">RAN1 </w:t>
            </w:r>
            <w:r w:rsidRPr="009D782D">
              <w:rPr>
                <w:rFonts w:eastAsia="PMingLiU" w:cstheme="minorHAnsi"/>
                <w:b/>
                <w:bCs/>
                <w:kern w:val="0"/>
                <w:szCs w:val="24"/>
                <w:highlight w:val="green"/>
              </w:rPr>
              <w:t>Agreement</w:t>
            </w:r>
            <w:r w:rsidRPr="005837DE">
              <w:rPr>
                <w:rFonts w:eastAsia="PMingLiU" w:cstheme="minorHAnsi"/>
                <w:b/>
                <w:bCs/>
                <w:kern w:val="0"/>
                <w:szCs w:val="24"/>
              </w:rPr>
              <w:t>:</w:t>
            </w:r>
          </w:p>
          <w:p w14:paraId="4D94094C" w14:textId="77777777" w:rsidR="009D782D" w:rsidRPr="009D782D" w:rsidRDefault="009D782D" w:rsidP="009D782D">
            <w:pPr>
              <w:spacing w:after="180"/>
              <w:rPr>
                <w:rFonts w:eastAsia="PMingLiU" w:cstheme="minorHAnsi"/>
                <w:kern w:val="0"/>
                <w:szCs w:val="24"/>
              </w:rPr>
            </w:pPr>
            <w:r w:rsidRPr="009D782D">
              <w:rPr>
                <w:rFonts w:eastAsia="PMingLiU" w:cstheme="minorHAnsi"/>
                <w:kern w:val="0"/>
                <w:szCs w:val="24"/>
              </w:rPr>
              <w:t>On beam report transmission procedure for UE-initiated/event-driven beam reporting, following modes are supported:</w:t>
            </w:r>
          </w:p>
          <w:p w14:paraId="43358B24" w14:textId="7DA29768" w:rsidR="009D782D" w:rsidRPr="009D782D" w:rsidRDefault="00A0035C" w:rsidP="009D782D">
            <w:pPr>
              <w:numPr>
                <w:ilvl w:val="0"/>
                <w:numId w:val="43"/>
              </w:numPr>
              <w:rPr>
                <w:rFonts w:eastAsia="PMingLiU" w:cstheme="minorHAnsi"/>
                <w:kern w:val="0"/>
                <w:szCs w:val="24"/>
              </w:rPr>
            </w:pPr>
            <w:r w:rsidRPr="00A0035C">
              <w:rPr>
                <w:rFonts w:eastAsia="PMingLiU" w:cstheme="minorHAnsi"/>
                <w:kern w:val="0"/>
                <w:szCs w:val="24"/>
                <w:highlight w:val="green"/>
              </w:rPr>
              <w:t>Mode A</w:t>
            </w:r>
            <w:r>
              <w:rPr>
                <w:rFonts w:eastAsia="PMingLiU" w:cstheme="minorHAnsi"/>
                <w:kern w:val="0"/>
                <w:szCs w:val="24"/>
              </w:rPr>
              <w:t xml:space="preserve"> </w:t>
            </w:r>
            <w:r w:rsidR="009D782D" w:rsidRPr="009D782D">
              <w:rPr>
                <w:rFonts w:eastAsia="PMingLiU" w:cstheme="minorHAnsi"/>
                <w:kern w:val="0"/>
                <w:szCs w:val="24"/>
              </w:rPr>
              <w:t>(dynamically scheduling UCI by gNB):</w:t>
            </w:r>
          </w:p>
          <w:p w14:paraId="7827B872" w14:textId="77777777" w:rsidR="009D782D" w:rsidRPr="009D782D" w:rsidRDefault="009D782D" w:rsidP="009D782D">
            <w:pPr>
              <w:numPr>
                <w:ilvl w:val="1"/>
                <w:numId w:val="43"/>
              </w:numPr>
              <w:rPr>
                <w:rFonts w:eastAsia="PMingLiU" w:cstheme="minorHAnsi"/>
                <w:kern w:val="0"/>
                <w:szCs w:val="24"/>
              </w:rPr>
            </w:pPr>
            <w:r w:rsidRPr="009D782D">
              <w:rPr>
                <w:rFonts w:eastAsia="PMingLiU" w:cstheme="minorHAnsi"/>
                <w:kern w:val="0"/>
                <w:szCs w:val="24"/>
              </w:rPr>
              <w:t xml:space="preserve">Step 1: UE transmits a first PUCCH (one-bit/multi-bit) to request a resource for a second UL channel to carry beam </w:t>
            </w:r>
            <w:proofErr w:type="gramStart"/>
            <w:r w:rsidRPr="009D782D">
              <w:rPr>
                <w:rFonts w:eastAsia="PMingLiU" w:cstheme="minorHAnsi"/>
                <w:kern w:val="0"/>
                <w:szCs w:val="24"/>
              </w:rPr>
              <w:t>report</w:t>
            </w:r>
            <w:proofErr w:type="gramEnd"/>
          </w:p>
          <w:p w14:paraId="26DBDB7C" w14:textId="77777777" w:rsidR="009D782D" w:rsidRPr="009D782D" w:rsidRDefault="009D782D" w:rsidP="009D782D">
            <w:pPr>
              <w:numPr>
                <w:ilvl w:val="2"/>
                <w:numId w:val="43"/>
              </w:numPr>
              <w:rPr>
                <w:rFonts w:eastAsia="PMingLiU" w:cstheme="minorHAnsi"/>
                <w:kern w:val="0"/>
                <w:szCs w:val="24"/>
              </w:rPr>
            </w:pPr>
            <w:r w:rsidRPr="009D782D">
              <w:rPr>
                <w:rFonts w:eastAsia="PMingLiU" w:cstheme="minorHAnsi"/>
                <w:kern w:val="0"/>
                <w:szCs w:val="24"/>
              </w:rPr>
              <w:lastRenderedPageBreak/>
              <w:t>FFS: Request format, e.g., SR or a new UCI type.</w:t>
            </w:r>
          </w:p>
          <w:p w14:paraId="5B7FF771" w14:textId="77777777" w:rsidR="009D782D" w:rsidRPr="009D782D" w:rsidRDefault="009D782D" w:rsidP="009D782D">
            <w:pPr>
              <w:numPr>
                <w:ilvl w:val="1"/>
                <w:numId w:val="43"/>
              </w:numPr>
              <w:rPr>
                <w:rFonts w:eastAsia="PMingLiU" w:cstheme="minorHAnsi"/>
                <w:kern w:val="0"/>
                <w:szCs w:val="24"/>
              </w:rPr>
            </w:pPr>
            <w:r w:rsidRPr="009D782D">
              <w:rPr>
                <w:rFonts w:eastAsia="PMingLiU" w:cstheme="minorHAnsi"/>
                <w:kern w:val="0"/>
                <w:szCs w:val="24"/>
              </w:rPr>
              <w:t xml:space="preserve">Step 2: UE detects the DCI format to indicate a resource for a second UL channel to carry beam report. </w:t>
            </w:r>
          </w:p>
          <w:p w14:paraId="57448A42" w14:textId="77777777" w:rsidR="009D782D" w:rsidRPr="009D782D" w:rsidRDefault="009D782D" w:rsidP="009D782D">
            <w:pPr>
              <w:numPr>
                <w:ilvl w:val="1"/>
                <w:numId w:val="43"/>
              </w:numPr>
              <w:rPr>
                <w:rFonts w:eastAsia="PMingLiU" w:cstheme="minorHAnsi"/>
                <w:kern w:val="0"/>
                <w:szCs w:val="24"/>
              </w:rPr>
            </w:pPr>
            <w:r w:rsidRPr="009D782D">
              <w:rPr>
                <w:rFonts w:eastAsia="PMingLiU" w:cstheme="minorHAnsi"/>
                <w:kern w:val="0"/>
                <w:szCs w:val="24"/>
              </w:rPr>
              <w:t>Step 3: Beam report is transmitted in second UL channel.</w:t>
            </w:r>
          </w:p>
          <w:p w14:paraId="7B78E881" w14:textId="77777777" w:rsidR="009D782D" w:rsidRPr="009D782D" w:rsidRDefault="009D782D" w:rsidP="009D782D">
            <w:pPr>
              <w:numPr>
                <w:ilvl w:val="2"/>
                <w:numId w:val="43"/>
              </w:numPr>
              <w:rPr>
                <w:rFonts w:eastAsia="PMingLiU" w:cstheme="minorHAnsi"/>
                <w:kern w:val="0"/>
                <w:szCs w:val="24"/>
              </w:rPr>
            </w:pPr>
            <w:r w:rsidRPr="009D782D">
              <w:rPr>
                <w:rFonts w:eastAsia="PMingLiU" w:cstheme="minorHAnsi"/>
                <w:kern w:val="0"/>
                <w:szCs w:val="24"/>
              </w:rPr>
              <w:t>FFS: Details on the second UL channel, e.g., whether the second UL channel is PUCCH, PUSCH or both</w:t>
            </w:r>
          </w:p>
          <w:p w14:paraId="687C9798" w14:textId="77777777" w:rsidR="009D782D" w:rsidRPr="009D782D" w:rsidRDefault="009D782D" w:rsidP="009D782D">
            <w:pPr>
              <w:numPr>
                <w:ilvl w:val="1"/>
                <w:numId w:val="43"/>
              </w:numPr>
              <w:rPr>
                <w:rFonts w:eastAsia="PMingLiU" w:cstheme="minorHAnsi"/>
                <w:kern w:val="0"/>
                <w:szCs w:val="24"/>
              </w:rPr>
            </w:pPr>
            <w:r w:rsidRPr="009D782D">
              <w:rPr>
                <w:rFonts w:eastAsia="PMingLiU" w:cstheme="minorHAnsi"/>
                <w:kern w:val="0"/>
                <w:szCs w:val="24"/>
              </w:rPr>
              <w:t>This mode is basic UE capability (</w:t>
            </w:r>
            <w:proofErr w:type="gramStart"/>
            <w:r w:rsidRPr="009D782D">
              <w:rPr>
                <w:rFonts w:eastAsia="PMingLiU" w:cstheme="minorHAnsi"/>
                <w:kern w:val="0"/>
                <w:szCs w:val="24"/>
              </w:rPr>
              <w:t>i.e.</w:t>
            </w:r>
            <w:proofErr w:type="gramEnd"/>
            <w:r w:rsidRPr="009D782D">
              <w:rPr>
                <w:rFonts w:eastAsia="PMingLiU" w:cstheme="minorHAnsi"/>
                <w:kern w:val="0"/>
                <w:szCs w:val="24"/>
              </w:rPr>
              <w:t xml:space="preserve"> all UE supporting UE-initiated/event-driven beam reporting should support this feature).</w:t>
            </w:r>
          </w:p>
          <w:p w14:paraId="0ED09071" w14:textId="77777777" w:rsidR="009D782D" w:rsidRPr="009D782D" w:rsidRDefault="009D782D" w:rsidP="009D782D">
            <w:pPr>
              <w:numPr>
                <w:ilvl w:val="1"/>
                <w:numId w:val="43"/>
              </w:numPr>
              <w:rPr>
                <w:rFonts w:eastAsia="PMingLiU" w:cstheme="minorHAnsi"/>
                <w:kern w:val="0"/>
                <w:szCs w:val="24"/>
              </w:rPr>
            </w:pPr>
            <w:r w:rsidRPr="009D782D">
              <w:rPr>
                <w:rFonts w:eastAsia="PMingLiU" w:cstheme="minorHAnsi"/>
                <w:kern w:val="0"/>
                <w:szCs w:val="24"/>
              </w:rPr>
              <w:t>No new DCI format is introduced.</w:t>
            </w:r>
          </w:p>
          <w:p w14:paraId="7241F9F1" w14:textId="281F6933" w:rsidR="009D782D" w:rsidRPr="009D782D" w:rsidRDefault="00A0035C" w:rsidP="009D782D">
            <w:pPr>
              <w:numPr>
                <w:ilvl w:val="0"/>
                <w:numId w:val="43"/>
              </w:numPr>
              <w:rPr>
                <w:rFonts w:eastAsia="PMingLiU" w:cstheme="minorHAnsi"/>
                <w:kern w:val="0"/>
                <w:szCs w:val="24"/>
              </w:rPr>
            </w:pPr>
            <w:r w:rsidRPr="00A0035C">
              <w:rPr>
                <w:rFonts w:eastAsia="PMingLiU" w:cstheme="minorHAnsi"/>
                <w:kern w:val="0"/>
                <w:szCs w:val="24"/>
                <w:highlight w:val="green"/>
              </w:rPr>
              <w:t>Mode B</w:t>
            </w:r>
            <w:r>
              <w:rPr>
                <w:rFonts w:eastAsia="PMingLiU" w:cstheme="minorHAnsi"/>
                <w:kern w:val="0"/>
                <w:szCs w:val="24"/>
              </w:rPr>
              <w:t xml:space="preserve"> </w:t>
            </w:r>
            <w:r w:rsidR="009D782D" w:rsidRPr="009D782D">
              <w:rPr>
                <w:rFonts w:eastAsia="PMingLiU" w:cstheme="minorHAnsi"/>
                <w:kern w:val="0"/>
                <w:szCs w:val="24"/>
              </w:rPr>
              <w:t>(UCI in pre-configured resource(s) for second UL channel):</w:t>
            </w:r>
          </w:p>
          <w:p w14:paraId="681E89E9" w14:textId="77777777" w:rsidR="009D782D" w:rsidRPr="009D782D" w:rsidRDefault="009D782D" w:rsidP="009D782D">
            <w:pPr>
              <w:numPr>
                <w:ilvl w:val="1"/>
                <w:numId w:val="43"/>
              </w:numPr>
              <w:rPr>
                <w:rFonts w:eastAsia="PMingLiU" w:cstheme="minorHAnsi"/>
                <w:kern w:val="0"/>
                <w:szCs w:val="24"/>
              </w:rPr>
            </w:pPr>
            <w:r w:rsidRPr="009D782D">
              <w:rPr>
                <w:rFonts w:eastAsia="PMingLiU" w:cstheme="minorHAnsi"/>
                <w:kern w:val="0"/>
                <w:szCs w:val="24"/>
              </w:rPr>
              <w:t xml:space="preserve">Step 1: UE transmits a first PUCCH (one-bit/multi-bit) notifying a second UL channel to carry beam </w:t>
            </w:r>
            <w:proofErr w:type="gramStart"/>
            <w:r w:rsidRPr="009D782D">
              <w:rPr>
                <w:rFonts w:eastAsia="PMingLiU" w:cstheme="minorHAnsi"/>
                <w:kern w:val="0"/>
                <w:szCs w:val="24"/>
              </w:rPr>
              <w:t>report</w:t>
            </w:r>
            <w:proofErr w:type="gramEnd"/>
          </w:p>
          <w:p w14:paraId="769D971E" w14:textId="77777777" w:rsidR="009D782D" w:rsidRPr="009D782D" w:rsidRDefault="009D782D" w:rsidP="009D782D">
            <w:pPr>
              <w:numPr>
                <w:ilvl w:val="2"/>
                <w:numId w:val="43"/>
              </w:numPr>
              <w:rPr>
                <w:rFonts w:eastAsia="PMingLiU" w:cstheme="minorHAnsi"/>
                <w:kern w:val="0"/>
                <w:szCs w:val="24"/>
              </w:rPr>
            </w:pPr>
            <w:r w:rsidRPr="009D782D">
              <w:rPr>
                <w:rFonts w:eastAsia="PMingLiU" w:cstheme="minorHAnsi"/>
                <w:kern w:val="0"/>
                <w:szCs w:val="24"/>
              </w:rPr>
              <w:t>FFS: Notification format, e.g., SR or a new UCI type.</w:t>
            </w:r>
          </w:p>
          <w:p w14:paraId="16BB542F" w14:textId="77777777" w:rsidR="009D782D" w:rsidRPr="009D782D" w:rsidRDefault="009D782D" w:rsidP="009D782D">
            <w:pPr>
              <w:numPr>
                <w:ilvl w:val="1"/>
                <w:numId w:val="43"/>
              </w:numPr>
              <w:rPr>
                <w:rFonts w:eastAsia="PMingLiU" w:cstheme="minorHAnsi"/>
                <w:kern w:val="0"/>
                <w:szCs w:val="24"/>
              </w:rPr>
            </w:pPr>
            <w:r w:rsidRPr="009D782D">
              <w:rPr>
                <w:rFonts w:eastAsia="PMingLiU" w:cstheme="minorHAnsi"/>
                <w:kern w:val="0"/>
                <w:szCs w:val="24"/>
              </w:rPr>
              <w:t xml:space="preserve">Step 2: UE transmits the beam report in the second UL channel. </w:t>
            </w:r>
          </w:p>
          <w:p w14:paraId="2B995356" w14:textId="77777777" w:rsidR="009D782D" w:rsidRPr="009D782D" w:rsidRDefault="009D782D" w:rsidP="009D782D">
            <w:pPr>
              <w:numPr>
                <w:ilvl w:val="2"/>
                <w:numId w:val="43"/>
              </w:numPr>
              <w:rPr>
                <w:rFonts w:eastAsia="PMingLiU" w:cstheme="minorHAnsi"/>
                <w:kern w:val="0"/>
                <w:szCs w:val="24"/>
              </w:rPr>
            </w:pPr>
            <w:r w:rsidRPr="009D782D">
              <w:rPr>
                <w:rFonts w:eastAsia="PMingLiU" w:cstheme="minorHAnsi"/>
                <w:kern w:val="0"/>
                <w:szCs w:val="24"/>
              </w:rPr>
              <w:t>FFS: Details on the second UL channel, e.g., whether the second UL channel is PUCCH, PUSCH or both</w:t>
            </w:r>
          </w:p>
          <w:p w14:paraId="341ECFED" w14:textId="77777777" w:rsidR="009D782D" w:rsidRPr="009D782D" w:rsidRDefault="009D782D" w:rsidP="009D782D">
            <w:pPr>
              <w:numPr>
                <w:ilvl w:val="1"/>
                <w:numId w:val="43"/>
              </w:numPr>
              <w:rPr>
                <w:rFonts w:eastAsia="PMingLiU" w:cstheme="minorHAnsi"/>
                <w:kern w:val="0"/>
                <w:szCs w:val="24"/>
              </w:rPr>
            </w:pPr>
            <w:r w:rsidRPr="009D782D">
              <w:rPr>
                <w:rFonts w:eastAsia="PMingLiU" w:cstheme="minorHAnsi"/>
                <w:kern w:val="0"/>
                <w:szCs w:val="24"/>
              </w:rPr>
              <w:t xml:space="preserve">The notification in Step1 is in a separate reporting instance from the beam report in Step 2. </w:t>
            </w:r>
          </w:p>
          <w:p w14:paraId="1D1B8E18" w14:textId="77777777" w:rsidR="009D782D" w:rsidRPr="009D782D" w:rsidRDefault="009D782D" w:rsidP="009D782D">
            <w:pPr>
              <w:spacing w:after="180"/>
              <w:rPr>
                <w:rFonts w:eastAsia="PMingLiU" w:cstheme="minorHAnsi"/>
                <w:kern w:val="0"/>
                <w:szCs w:val="24"/>
              </w:rPr>
            </w:pPr>
            <w:r w:rsidRPr="009D782D">
              <w:rPr>
                <w:rFonts w:eastAsia="PMingLiU" w:cstheme="minorHAnsi"/>
                <w:kern w:val="0"/>
                <w:szCs w:val="24"/>
              </w:rPr>
              <w:t>FFS: Whether UE receives acknowledge information with response to each step for all modes</w:t>
            </w:r>
          </w:p>
          <w:p w14:paraId="4526DDC6" w14:textId="77777777" w:rsidR="009D782D" w:rsidRPr="009D782D" w:rsidRDefault="009D782D" w:rsidP="009D782D">
            <w:pPr>
              <w:spacing w:after="180"/>
              <w:rPr>
                <w:rFonts w:eastAsia="PMingLiU" w:cstheme="minorHAnsi"/>
                <w:kern w:val="0"/>
                <w:szCs w:val="24"/>
              </w:rPr>
            </w:pPr>
            <w:r w:rsidRPr="009D782D">
              <w:rPr>
                <w:rFonts w:eastAsia="PMingLiU" w:cstheme="minorHAnsi"/>
                <w:kern w:val="0"/>
                <w:szCs w:val="24"/>
              </w:rPr>
              <w:t>For above procedures, cross-CC beam reporting is supported for both modes.</w:t>
            </w:r>
          </w:p>
          <w:p w14:paraId="09C25444" w14:textId="6E2A5AAC" w:rsidR="009D782D" w:rsidRPr="009527A9" w:rsidRDefault="009D782D" w:rsidP="009527A9">
            <w:pPr>
              <w:numPr>
                <w:ilvl w:val="0"/>
                <w:numId w:val="44"/>
              </w:numPr>
              <w:rPr>
                <w:rFonts w:eastAsia="PMingLiU" w:cstheme="minorHAnsi"/>
                <w:kern w:val="0"/>
                <w:szCs w:val="24"/>
              </w:rPr>
            </w:pPr>
            <w:r w:rsidRPr="009D782D">
              <w:rPr>
                <w:rFonts w:eastAsia="PMingLiU" w:cstheme="minorHAnsi"/>
                <w:kern w:val="0"/>
                <w:szCs w:val="24"/>
              </w:rPr>
              <w:t>FFS: Details.</w:t>
            </w:r>
          </w:p>
          <w:p w14:paraId="6D95AB48" w14:textId="77777777" w:rsidR="009527A9" w:rsidRPr="009527A9" w:rsidRDefault="009527A9" w:rsidP="009527A9">
            <w:pPr>
              <w:rPr>
                <w:rFonts w:eastAsia="PMingLiU" w:cstheme="minorHAnsi"/>
                <w:kern w:val="0"/>
                <w:szCs w:val="24"/>
              </w:rPr>
            </w:pPr>
          </w:p>
          <w:p w14:paraId="010961D9" w14:textId="6C3762E1" w:rsidR="009527A9" w:rsidRDefault="009527A9" w:rsidP="009527A9">
            <w:pPr>
              <w:shd w:val="clear" w:color="auto" w:fill="FFFFFF"/>
              <w:snapToGrid w:val="0"/>
              <w:jc w:val="both"/>
              <w:rPr>
                <w:rFonts w:ascii="Times" w:eastAsia="SimSun" w:hAnsi="Times" w:cs="Times New Roman"/>
                <w:bCs/>
                <w:color w:val="000000"/>
                <w:kern w:val="0"/>
                <w:sz w:val="20"/>
                <w:szCs w:val="20"/>
              </w:rPr>
            </w:pPr>
            <w:r>
              <w:rPr>
                <w:rFonts w:eastAsia="PMingLiU" w:cstheme="minorHAnsi"/>
                <w:b/>
                <w:bCs/>
                <w:kern w:val="0"/>
                <w:szCs w:val="24"/>
                <w:highlight w:val="green"/>
              </w:rPr>
              <w:t xml:space="preserve">RAN1 </w:t>
            </w:r>
            <w:r>
              <w:rPr>
                <w:rFonts w:eastAsia="SimSun"/>
                <w:b/>
                <w:bCs/>
                <w:color w:val="000000"/>
                <w:szCs w:val="20"/>
                <w:highlight w:val="green"/>
              </w:rPr>
              <w:t>Agreement</w:t>
            </w:r>
          </w:p>
          <w:p w14:paraId="5FFB72E9" w14:textId="77777777" w:rsidR="009527A9" w:rsidRDefault="009527A9" w:rsidP="009527A9">
            <w:pPr>
              <w:shd w:val="clear" w:color="auto" w:fill="FFFFFF"/>
              <w:snapToGrid w:val="0"/>
              <w:jc w:val="both"/>
              <w:rPr>
                <w:rFonts w:eastAsia="SimSun"/>
                <w:color w:val="000000"/>
                <w:szCs w:val="20"/>
              </w:rPr>
            </w:pPr>
            <w:r>
              <w:rPr>
                <w:rFonts w:eastAsia="SimSun"/>
                <w:color w:val="000000"/>
                <w:szCs w:val="20"/>
              </w:rPr>
              <w:t xml:space="preserve">Regarding RS measurement for the current beam for Event 2, for Option-2a, support </w:t>
            </w:r>
            <w:proofErr w:type="gramStart"/>
            <w:r>
              <w:rPr>
                <w:rFonts w:eastAsia="SimSun"/>
                <w:color w:val="000000"/>
                <w:szCs w:val="20"/>
              </w:rPr>
              <w:t>the both</w:t>
            </w:r>
            <w:proofErr w:type="gramEnd"/>
            <w:r>
              <w:rPr>
                <w:rFonts w:eastAsia="SimSun"/>
                <w:color w:val="000000"/>
                <w:szCs w:val="20"/>
              </w:rPr>
              <w:t xml:space="preserve"> schemes as follows. </w:t>
            </w:r>
          </w:p>
          <w:p w14:paraId="4C742D83" w14:textId="77777777" w:rsidR="009527A9" w:rsidRDefault="009527A9" w:rsidP="009527A9">
            <w:pPr>
              <w:numPr>
                <w:ilvl w:val="0"/>
                <w:numId w:val="52"/>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 xml:space="preserve">for current beam is the QCL RS in the indicated TCI </w:t>
            </w:r>
            <w:proofErr w:type="gramStart"/>
            <w:r>
              <w:rPr>
                <w:rFonts w:eastAsia="SimSun"/>
                <w:color w:val="000000" w:themeColor="text1"/>
                <w:szCs w:val="20"/>
              </w:rPr>
              <w:t>state</w:t>
            </w:r>
            <w:proofErr w:type="gramEnd"/>
          </w:p>
          <w:p w14:paraId="2002C9DE" w14:textId="77777777" w:rsidR="009527A9" w:rsidRDefault="009527A9" w:rsidP="009527A9">
            <w:pPr>
              <w:numPr>
                <w:ilvl w:val="1"/>
                <w:numId w:val="52"/>
              </w:numPr>
              <w:shd w:val="clear" w:color="auto" w:fill="FFFFFF"/>
              <w:snapToGrid w:val="0"/>
              <w:jc w:val="both"/>
              <w:rPr>
                <w:rFonts w:eastAsia="SimSun"/>
                <w:color w:val="000000" w:themeColor="text1"/>
                <w:szCs w:val="20"/>
              </w:rPr>
            </w:pPr>
            <w:r>
              <w:rPr>
                <w:rFonts w:eastAsia="SimSun"/>
                <w:color w:val="000000" w:themeColor="text1"/>
                <w:szCs w:val="20"/>
              </w:rPr>
              <w:t>FFS: Whether/How to handle the case if only one TRS is configured in the indicated TCI state.</w:t>
            </w:r>
          </w:p>
          <w:p w14:paraId="260703DF" w14:textId="77777777" w:rsidR="009527A9" w:rsidRDefault="009527A9" w:rsidP="009527A9">
            <w:pPr>
              <w:numPr>
                <w:ilvl w:val="0"/>
                <w:numId w:val="52"/>
              </w:numPr>
              <w:shd w:val="clear" w:color="auto" w:fill="FFFFFF"/>
              <w:snapToGrid w:val="0"/>
              <w:jc w:val="both"/>
              <w:rPr>
                <w:rFonts w:eastAsia="SimSun"/>
                <w:color w:val="000000" w:themeColor="text1"/>
                <w:szCs w:val="20"/>
              </w:rPr>
            </w:pPr>
            <w:r>
              <w:rPr>
                <w:rFonts w:eastAsia="SimSun"/>
                <w:color w:val="000000" w:themeColor="text1"/>
                <w:szCs w:val="20"/>
              </w:rPr>
              <w:t xml:space="preserve">Scheme-2: the RS for current beam is the </w:t>
            </w:r>
            <w:r w:rsidRPr="009527A9">
              <w:rPr>
                <w:rFonts w:eastAsia="SimSun"/>
                <w:color w:val="000000" w:themeColor="text1"/>
                <w:szCs w:val="20"/>
                <w:highlight w:val="green"/>
              </w:rPr>
              <w:t>SSB</w:t>
            </w:r>
            <w:r>
              <w:rPr>
                <w:rFonts w:eastAsia="SimSun"/>
                <w:color w:val="000000" w:themeColor="text1"/>
                <w:szCs w:val="20"/>
              </w:rPr>
              <w:t xml:space="preserve"> which is QCLed with the QCL RS in the indicated TCI state.</w:t>
            </w:r>
          </w:p>
          <w:p w14:paraId="762C3AA8" w14:textId="77777777" w:rsidR="009527A9" w:rsidRDefault="009527A9" w:rsidP="009527A9">
            <w:pPr>
              <w:numPr>
                <w:ilvl w:val="0"/>
                <w:numId w:val="52"/>
              </w:numPr>
              <w:shd w:val="clear" w:color="auto" w:fill="FFFFFF"/>
              <w:snapToGrid w:val="0"/>
              <w:jc w:val="both"/>
              <w:rPr>
                <w:rFonts w:eastAsia="SimSun"/>
                <w:color w:val="000000" w:themeColor="text1"/>
                <w:szCs w:val="20"/>
              </w:rPr>
            </w:pPr>
            <w:r>
              <w:rPr>
                <w:rFonts w:eastAsia="SimSun"/>
                <w:color w:val="000000" w:themeColor="text1"/>
                <w:szCs w:val="20"/>
              </w:rPr>
              <w:t>Enabling one of either Scheme-1 or Scheme-2 is selected by NW.</w:t>
            </w:r>
          </w:p>
          <w:p w14:paraId="19D32529" w14:textId="77777777" w:rsidR="009527A9" w:rsidRDefault="009527A9" w:rsidP="009527A9">
            <w:pPr>
              <w:numPr>
                <w:ilvl w:val="1"/>
                <w:numId w:val="52"/>
              </w:numPr>
              <w:shd w:val="clear" w:color="auto" w:fill="FFFFFF"/>
              <w:snapToGrid w:val="0"/>
              <w:jc w:val="both"/>
              <w:rPr>
                <w:rFonts w:eastAsia="SimSun"/>
                <w:color w:val="000000" w:themeColor="text1"/>
                <w:szCs w:val="20"/>
              </w:rPr>
            </w:pPr>
            <w:r>
              <w:rPr>
                <w:rFonts w:eastAsia="SimSun"/>
                <w:color w:val="000000" w:themeColor="text1"/>
                <w:szCs w:val="20"/>
              </w:rPr>
              <w:t xml:space="preserve">FFS: The above selection is via an explicit RRC parameter or an implicit manner, e.g., if the RS(s) for new beam are </w:t>
            </w:r>
            <w:r w:rsidRPr="009527A9">
              <w:rPr>
                <w:rFonts w:eastAsia="SimSun"/>
                <w:color w:val="000000" w:themeColor="text1"/>
                <w:szCs w:val="20"/>
                <w:highlight w:val="green"/>
              </w:rPr>
              <w:t>CSI-RS</w:t>
            </w:r>
            <w:r>
              <w:rPr>
                <w:rFonts w:eastAsia="SimSun"/>
                <w:color w:val="000000" w:themeColor="text1"/>
                <w:szCs w:val="20"/>
              </w:rPr>
              <w:t>, Scheme-1 is enabled; otherwise, Scheme-2 is enabled.</w:t>
            </w:r>
          </w:p>
          <w:p w14:paraId="54455F8C" w14:textId="77777777" w:rsidR="009527A9" w:rsidRDefault="009527A9" w:rsidP="009527A9">
            <w:pPr>
              <w:numPr>
                <w:ilvl w:val="1"/>
                <w:numId w:val="52"/>
              </w:numPr>
              <w:shd w:val="clear" w:color="auto" w:fill="FFFFFF"/>
              <w:snapToGrid w:val="0"/>
              <w:jc w:val="both"/>
              <w:rPr>
                <w:rFonts w:eastAsia="SimSun"/>
                <w:color w:val="000000" w:themeColor="text1"/>
                <w:szCs w:val="20"/>
              </w:rPr>
            </w:pPr>
            <w:r>
              <w:rPr>
                <w:rFonts w:eastAsia="SimSun"/>
                <w:color w:val="000000" w:themeColor="text1"/>
                <w:szCs w:val="20"/>
              </w:rPr>
              <w:t>(</w:t>
            </w:r>
            <w:r>
              <w:rPr>
                <w:rFonts w:eastAsia="SimSun"/>
                <w:b/>
                <w:bCs/>
                <w:color w:val="000000" w:themeColor="text1"/>
                <w:szCs w:val="20"/>
                <w:highlight w:val="darkYellow"/>
              </w:rPr>
              <w:t>Working Assumption</w:t>
            </w:r>
            <w:r>
              <w:rPr>
                <w:rFonts w:eastAsia="SimSun"/>
                <w:color w:val="000000" w:themeColor="text1"/>
                <w:szCs w:val="20"/>
              </w:rPr>
              <w:t>) Enabling of either Scheme-1 or Scheme-2 should ensure the same RS type for RS measurement for current beam and new beam.</w:t>
            </w:r>
          </w:p>
          <w:p w14:paraId="5FC93FA9" w14:textId="63963B88" w:rsidR="009527A9" w:rsidRPr="009527A9" w:rsidRDefault="009527A9" w:rsidP="009527A9">
            <w:pPr>
              <w:numPr>
                <w:ilvl w:val="0"/>
                <w:numId w:val="52"/>
              </w:numPr>
              <w:shd w:val="clear" w:color="auto" w:fill="FFFFFF"/>
              <w:snapToGrid w:val="0"/>
              <w:jc w:val="both"/>
              <w:rPr>
                <w:rFonts w:eastAsia="SimSun"/>
                <w:color w:val="000000"/>
                <w:szCs w:val="20"/>
              </w:rPr>
            </w:pPr>
            <w:r>
              <w:rPr>
                <w:rFonts w:eastAsia="SimSun"/>
                <w:color w:val="000000"/>
                <w:szCs w:val="20"/>
              </w:rPr>
              <w:lastRenderedPageBreak/>
              <w:t>The above QCL RS is the RS w.r.t. QCL-</w:t>
            </w:r>
            <w:proofErr w:type="gramStart"/>
            <w:r>
              <w:rPr>
                <w:rFonts w:eastAsia="SimSun"/>
                <w:color w:val="000000"/>
                <w:szCs w:val="20"/>
              </w:rPr>
              <w:t>TypeD, if</w:t>
            </w:r>
            <w:proofErr w:type="gramEnd"/>
            <w:r>
              <w:rPr>
                <w:rFonts w:eastAsia="SimSun"/>
                <w:color w:val="000000"/>
                <w:szCs w:val="20"/>
              </w:rPr>
              <w:t xml:space="preserve"> there are two QCL RSs in the indicated TCI state. </w:t>
            </w:r>
          </w:p>
          <w:p w14:paraId="47DA5E5F" w14:textId="77777777" w:rsidR="009527A9" w:rsidRPr="005837DE" w:rsidRDefault="009527A9" w:rsidP="003E25B2">
            <w:pPr>
              <w:spacing w:after="180"/>
              <w:rPr>
                <w:rFonts w:eastAsia="PMingLiU" w:cstheme="minorHAnsi"/>
                <w:b/>
                <w:bCs/>
                <w:kern w:val="0"/>
                <w:szCs w:val="24"/>
                <w:u w:val="single"/>
              </w:rPr>
            </w:pPr>
          </w:p>
          <w:p w14:paraId="315B5937" w14:textId="3B29B4FC" w:rsidR="003E25B2" w:rsidRPr="003E25B2" w:rsidRDefault="003E25B2" w:rsidP="003E25B2">
            <w:pPr>
              <w:spacing w:after="180"/>
              <w:rPr>
                <w:rFonts w:eastAsia="PMingLiU" w:cstheme="minorHAnsi"/>
                <w:kern w:val="0"/>
                <w:szCs w:val="24"/>
              </w:rPr>
            </w:pPr>
            <w:r w:rsidRPr="003E25B2">
              <w:rPr>
                <w:rFonts w:eastAsia="PMingLiU" w:cstheme="minorHAnsi"/>
                <w:b/>
                <w:bCs/>
                <w:kern w:val="0"/>
                <w:szCs w:val="24"/>
                <w:u w:val="single"/>
              </w:rPr>
              <w:t>Issue 2-1-11: Whether to define new accuracy requirements by Enhancement for UE-initiated/event-driven beam management?</w:t>
            </w:r>
          </w:p>
          <w:p w14:paraId="187A561E" w14:textId="77777777" w:rsidR="003E25B2" w:rsidRPr="003E25B2" w:rsidRDefault="003E25B2" w:rsidP="003E25B2">
            <w:pPr>
              <w:spacing w:after="180"/>
              <w:rPr>
                <w:rFonts w:eastAsia="PMingLiU" w:cstheme="minorHAnsi"/>
                <w:kern w:val="0"/>
                <w:szCs w:val="24"/>
              </w:rPr>
            </w:pPr>
            <w:r w:rsidRPr="003E25B2">
              <w:rPr>
                <w:rFonts w:eastAsia="PMingLiU" w:cstheme="minorHAnsi"/>
                <w:b/>
                <w:bCs/>
                <w:kern w:val="0"/>
                <w:szCs w:val="24"/>
              </w:rPr>
              <w:t>&lt;Way forward&gt;</w:t>
            </w:r>
          </w:p>
          <w:p w14:paraId="28468D26" w14:textId="77777777" w:rsidR="003E25B2" w:rsidRPr="003E25B2" w:rsidRDefault="003E25B2" w:rsidP="003E25B2">
            <w:pPr>
              <w:spacing w:after="120"/>
              <w:rPr>
                <w:rFonts w:eastAsia="PMingLiU" w:cstheme="minorHAnsi"/>
                <w:kern w:val="0"/>
                <w:szCs w:val="24"/>
              </w:rPr>
            </w:pPr>
            <w:r w:rsidRPr="003E25B2">
              <w:rPr>
                <w:rFonts w:eastAsia="PMingLiU" w:cstheme="minorHAnsi"/>
                <w:kern w:val="0"/>
                <w:szCs w:val="24"/>
              </w:rPr>
              <w:t xml:space="preserve">Option 1: </w:t>
            </w:r>
            <w:r w:rsidRPr="003E25B2">
              <w:rPr>
                <w:rFonts w:eastAsia="PMingLiU" w:cstheme="minorHAnsi"/>
                <w:kern w:val="0"/>
                <w:szCs w:val="24"/>
                <w:highlight w:val="green"/>
              </w:rPr>
              <w:t>No new accuracy requirements</w:t>
            </w:r>
            <w:r w:rsidRPr="003E25B2">
              <w:rPr>
                <w:rFonts w:eastAsia="PMingLiU" w:cstheme="minorHAnsi"/>
                <w:kern w:val="0"/>
                <w:szCs w:val="24"/>
              </w:rPr>
              <w:t xml:space="preserve"> for existing L1 measurements are required.</w:t>
            </w:r>
          </w:p>
          <w:p w14:paraId="35A1B2E3" w14:textId="77777777" w:rsidR="003E25B2" w:rsidRPr="003E25B2" w:rsidRDefault="003E25B2" w:rsidP="003E25B2">
            <w:pPr>
              <w:spacing w:after="120"/>
              <w:rPr>
                <w:rFonts w:eastAsia="PMingLiU" w:cstheme="minorHAnsi"/>
                <w:kern w:val="0"/>
                <w:szCs w:val="24"/>
              </w:rPr>
            </w:pPr>
            <w:r w:rsidRPr="003E25B2">
              <w:rPr>
                <w:rFonts w:eastAsia="PMingLiU" w:cstheme="minorHAnsi"/>
                <w:kern w:val="0"/>
                <w:szCs w:val="24"/>
              </w:rPr>
              <w:t xml:space="preserve">Option 2: RAN4 need to discuss whether to update legacy accuracy requirements. </w:t>
            </w:r>
          </w:p>
          <w:p w14:paraId="5CED54DB" w14:textId="77777777" w:rsidR="00FC3890" w:rsidRPr="005837DE" w:rsidRDefault="00FC3890" w:rsidP="003E25B2">
            <w:pPr>
              <w:shd w:val="clear" w:color="auto" w:fill="FFFFFF"/>
              <w:snapToGrid w:val="0"/>
              <w:jc w:val="both"/>
              <w:rPr>
                <w:rFonts w:eastAsia="PMingLiU" w:cstheme="minorHAnsi"/>
                <w:szCs w:val="20"/>
              </w:rPr>
            </w:pPr>
          </w:p>
          <w:p w14:paraId="27885E05" w14:textId="77777777" w:rsidR="003E25B2" w:rsidRPr="005837DE" w:rsidRDefault="003E25B2" w:rsidP="003E25B2">
            <w:pPr>
              <w:shd w:val="clear" w:color="auto" w:fill="FFFFFF"/>
              <w:snapToGrid w:val="0"/>
              <w:jc w:val="both"/>
              <w:rPr>
                <w:rFonts w:eastAsia="PMingLiU" w:cstheme="minorHAnsi"/>
                <w:szCs w:val="20"/>
                <w:u w:val="single"/>
              </w:rPr>
            </w:pPr>
            <w:r w:rsidRPr="005837DE">
              <w:rPr>
                <w:rFonts w:eastAsia="PMingLiU" w:cstheme="minorHAnsi"/>
                <w:szCs w:val="20"/>
                <w:u w:val="single"/>
              </w:rPr>
              <w:t>TS 38.133</w:t>
            </w:r>
          </w:p>
          <w:p w14:paraId="55BE4962" w14:textId="77777777" w:rsidR="003E25B2" w:rsidRPr="005837DE" w:rsidRDefault="003E25B2" w:rsidP="003E25B2">
            <w:pPr>
              <w:pStyle w:val="Heading4"/>
              <w:rPr>
                <w:rFonts w:asciiTheme="minorHAnsi" w:eastAsia="Times New Roman" w:hAnsiTheme="minorHAnsi" w:cstheme="minorHAnsi"/>
              </w:rPr>
            </w:pPr>
            <w:r w:rsidRPr="005837DE">
              <w:rPr>
                <w:rFonts w:asciiTheme="minorHAnsi" w:hAnsiTheme="minorHAnsi" w:cstheme="minorHAnsi"/>
              </w:rPr>
              <w:t>9.5.3.3</w:t>
            </w:r>
            <w:r w:rsidRPr="005837DE">
              <w:rPr>
                <w:rFonts w:asciiTheme="minorHAnsi" w:hAnsiTheme="minorHAnsi" w:cstheme="minorHAnsi"/>
              </w:rPr>
              <w:tab/>
              <w:t>Aperiodic Reporting</w:t>
            </w:r>
          </w:p>
          <w:p w14:paraId="0012175C" w14:textId="77777777" w:rsidR="003E25B2" w:rsidRPr="005837DE" w:rsidRDefault="003E25B2" w:rsidP="003E25B2">
            <w:pPr>
              <w:rPr>
                <w:rFonts w:cstheme="minorHAnsi"/>
              </w:rPr>
            </w:pPr>
            <w:r w:rsidRPr="005837DE">
              <w:rPr>
                <w:rFonts w:cstheme="minorHAnsi"/>
              </w:rPr>
              <w:t>Reported L1-RSRP measurements contained in aperiodic triggered, aperiodic triggered periodic and aperiodic triggered semi-persistent L1-RSRP reports shall meet the requirements in clauses 10.1.19 for FR1 and 10.1.20 for FR2, respectively.</w:t>
            </w:r>
          </w:p>
          <w:p w14:paraId="5116E755" w14:textId="77777777" w:rsidR="003E25B2" w:rsidRPr="005837DE" w:rsidRDefault="003E25B2" w:rsidP="003E25B2">
            <w:pPr>
              <w:rPr>
                <w:rFonts w:cstheme="minorHAnsi"/>
              </w:rPr>
            </w:pPr>
            <w:r w:rsidRPr="005837DE">
              <w:rPr>
                <w:rFonts w:cstheme="minorHAnsi"/>
              </w:rPr>
              <w:t xml:space="preserve">The UE shall only send aperiodic L1-RSRP measurement </w:t>
            </w:r>
            <w:proofErr w:type="gramStart"/>
            <w:r w:rsidRPr="005837DE">
              <w:rPr>
                <w:rFonts w:cstheme="minorHAnsi"/>
              </w:rPr>
              <w:t>reports, if</w:t>
            </w:r>
            <w:proofErr w:type="gramEnd"/>
            <w:r w:rsidRPr="005837DE">
              <w:rPr>
                <w:rFonts w:cstheme="minorHAnsi"/>
              </w:rPr>
              <w:t xml:space="preserve"> a DCI trigger has been received.</w:t>
            </w:r>
          </w:p>
          <w:p w14:paraId="6FF52535" w14:textId="3C6B13AF" w:rsidR="003E25B2" w:rsidRPr="003E25B2" w:rsidRDefault="003E25B2" w:rsidP="003E25B2">
            <w:pPr>
              <w:rPr>
                <w:rFonts w:eastAsia="PMingLiU"/>
              </w:rPr>
            </w:pPr>
            <w:r w:rsidRPr="005837DE">
              <w:rPr>
                <w:rFonts w:cstheme="minorHAnsi"/>
              </w:rPr>
              <w:t>After the UE receives CSI request in DCI, the UE shall transmit the aperiodic L1-RSRP reporting on PUSCH over the air interface at the time specified according to clause 6.1.2.1 in TS 38.214 [26].</w:t>
            </w:r>
          </w:p>
        </w:tc>
      </w:tr>
    </w:tbl>
    <w:p w14:paraId="3359CE40" w14:textId="68E452B2" w:rsidR="009D782D" w:rsidRDefault="009D782D" w:rsidP="005D1843">
      <w:pPr>
        <w:spacing w:before="100" w:beforeAutospacing="1" w:after="100" w:afterAutospacing="1"/>
        <w:rPr>
          <w:color w:val="000000"/>
          <w:szCs w:val="20"/>
        </w:rPr>
      </w:pPr>
      <w:r>
        <w:rPr>
          <w:color w:val="000000"/>
          <w:szCs w:val="20"/>
        </w:rPr>
        <w:lastRenderedPageBreak/>
        <w:t xml:space="preserve">In our understanding, the main difference for Mode A and Mode B is the UL resource for UE beam reporting is dynamic scheduling or pre-configure by NW. </w:t>
      </w:r>
      <w:r w:rsidR="00A0035C">
        <w:rPr>
          <w:color w:val="000000"/>
          <w:szCs w:val="20"/>
        </w:rPr>
        <w:t>Regardless of the details of UE beam reporting, w</w:t>
      </w:r>
      <w:r>
        <w:rPr>
          <w:color w:val="000000"/>
          <w:szCs w:val="20"/>
        </w:rPr>
        <w:t>e</w:t>
      </w:r>
      <w:r w:rsidR="00A0035C">
        <w:rPr>
          <w:color w:val="000000"/>
          <w:szCs w:val="20"/>
        </w:rPr>
        <w:t xml:space="preserve"> discussed as below into</w:t>
      </w:r>
      <w:r>
        <w:rPr>
          <w:color w:val="000000"/>
          <w:szCs w:val="20"/>
        </w:rPr>
        <w:t xml:space="preserve"> two phases:</w:t>
      </w:r>
    </w:p>
    <w:p w14:paraId="0AE3295B" w14:textId="47ECCAA9" w:rsidR="009D782D" w:rsidRPr="009D782D" w:rsidRDefault="009D782D" w:rsidP="009D782D">
      <w:pPr>
        <w:pStyle w:val="ListParagraph"/>
        <w:numPr>
          <w:ilvl w:val="0"/>
          <w:numId w:val="45"/>
        </w:numPr>
        <w:spacing w:before="100" w:beforeAutospacing="1" w:after="100" w:afterAutospacing="1"/>
        <w:rPr>
          <w:color w:val="000000"/>
          <w:szCs w:val="20"/>
        </w:rPr>
      </w:pPr>
      <w:r>
        <w:rPr>
          <w:rFonts w:eastAsia="PMingLiU"/>
          <w:color w:val="000000"/>
          <w:szCs w:val="20"/>
          <w:lang w:eastAsia="zh-TW"/>
        </w:rPr>
        <w:t xml:space="preserve">Phase 1: </w:t>
      </w:r>
      <w:r>
        <w:rPr>
          <w:rFonts w:eastAsia="PMingLiU" w:hint="eastAsia"/>
          <w:color w:val="000000"/>
          <w:szCs w:val="20"/>
          <w:lang w:eastAsia="zh-TW"/>
        </w:rPr>
        <w:t>B</w:t>
      </w:r>
      <w:r>
        <w:rPr>
          <w:rFonts w:eastAsia="PMingLiU"/>
          <w:color w:val="000000"/>
          <w:szCs w:val="20"/>
          <w:lang w:eastAsia="zh-TW"/>
        </w:rPr>
        <w:t xml:space="preserve">efore UE initiate </w:t>
      </w:r>
      <w:r w:rsidR="00A0035C">
        <w:rPr>
          <w:rFonts w:eastAsia="PMingLiU"/>
          <w:color w:val="000000"/>
          <w:szCs w:val="20"/>
          <w:lang w:eastAsia="zh-TW"/>
        </w:rPr>
        <w:t xml:space="preserve">event </w:t>
      </w:r>
      <w:r>
        <w:rPr>
          <w:rFonts w:eastAsia="PMingLiU"/>
          <w:color w:val="000000"/>
          <w:szCs w:val="20"/>
          <w:lang w:eastAsia="zh-TW"/>
        </w:rPr>
        <w:t>beam reporting.</w:t>
      </w:r>
    </w:p>
    <w:p w14:paraId="11E95E16" w14:textId="09DCBF1E" w:rsidR="009D782D" w:rsidRPr="009D782D" w:rsidRDefault="009D782D" w:rsidP="009D782D">
      <w:pPr>
        <w:pStyle w:val="ListParagraph"/>
        <w:numPr>
          <w:ilvl w:val="0"/>
          <w:numId w:val="45"/>
        </w:numPr>
        <w:spacing w:before="100" w:beforeAutospacing="1" w:after="100" w:afterAutospacing="1"/>
        <w:rPr>
          <w:color w:val="000000"/>
          <w:szCs w:val="20"/>
        </w:rPr>
      </w:pPr>
      <w:r>
        <w:rPr>
          <w:rFonts w:eastAsia="PMingLiU"/>
          <w:color w:val="000000"/>
          <w:szCs w:val="20"/>
          <w:lang w:eastAsia="zh-TW"/>
        </w:rPr>
        <w:t xml:space="preserve">Phase 2: </w:t>
      </w:r>
      <w:r>
        <w:rPr>
          <w:rFonts w:eastAsia="PMingLiU" w:hint="eastAsia"/>
          <w:color w:val="000000"/>
          <w:szCs w:val="20"/>
          <w:lang w:eastAsia="zh-TW"/>
        </w:rPr>
        <w:t>A</w:t>
      </w:r>
      <w:r>
        <w:rPr>
          <w:rFonts w:eastAsia="PMingLiU"/>
          <w:color w:val="000000"/>
          <w:szCs w:val="20"/>
          <w:lang w:eastAsia="zh-TW"/>
        </w:rPr>
        <w:t xml:space="preserve">fter UE initiate </w:t>
      </w:r>
      <w:r w:rsidR="00A0035C">
        <w:rPr>
          <w:rFonts w:eastAsia="PMingLiU"/>
          <w:color w:val="000000"/>
          <w:szCs w:val="20"/>
          <w:lang w:eastAsia="zh-TW"/>
        </w:rPr>
        <w:t xml:space="preserve">event </w:t>
      </w:r>
      <w:r>
        <w:rPr>
          <w:rFonts w:eastAsia="PMingLiU"/>
          <w:color w:val="000000"/>
          <w:szCs w:val="20"/>
          <w:lang w:eastAsia="zh-TW"/>
        </w:rPr>
        <w:t>beam reporting.</w:t>
      </w:r>
    </w:p>
    <w:p w14:paraId="13E45994" w14:textId="0988AF0D" w:rsidR="009D782D" w:rsidRDefault="009D782D" w:rsidP="005D1843">
      <w:pPr>
        <w:spacing w:before="100" w:beforeAutospacing="1" w:after="100" w:afterAutospacing="1"/>
        <w:rPr>
          <w:rFonts w:eastAsia="PMingLiU"/>
          <w:color w:val="000000"/>
          <w:szCs w:val="20"/>
        </w:rPr>
      </w:pPr>
      <w:r>
        <w:rPr>
          <w:rFonts w:eastAsia="PMingLiU" w:hint="eastAsia"/>
          <w:color w:val="000000"/>
          <w:szCs w:val="20"/>
        </w:rPr>
        <w:t>O</w:t>
      </w:r>
      <w:r>
        <w:rPr>
          <w:rFonts w:eastAsia="PMingLiU"/>
          <w:color w:val="000000"/>
          <w:szCs w:val="20"/>
        </w:rPr>
        <w:t xml:space="preserve">n </w:t>
      </w:r>
      <w:r w:rsidR="00A0035C">
        <w:rPr>
          <w:rFonts w:eastAsia="PMingLiU"/>
          <w:color w:val="000000"/>
          <w:szCs w:val="20"/>
        </w:rPr>
        <w:t xml:space="preserve">Phase </w:t>
      </w:r>
      <w:r>
        <w:rPr>
          <w:rFonts w:eastAsia="PMingLiU"/>
          <w:color w:val="000000"/>
          <w:szCs w:val="20"/>
        </w:rPr>
        <w:t>1, there’s no difference on L1-RSRP measurement for both Mode A and Mode B</w:t>
      </w:r>
      <w:r>
        <w:rPr>
          <w:rFonts w:eastAsia="PMingLiU" w:hint="eastAsia"/>
          <w:color w:val="000000"/>
          <w:szCs w:val="20"/>
        </w:rPr>
        <w:t>.</w:t>
      </w:r>
    </w:p>
    <w:p w14:paraId="757F932C" w14:textId="76E27875" w:rsidR="009D782D" w:rsidRDefault="009D782D" w:rsidP="005D1843">
      <w:pPr>
        <w:spacing w:before="100" w:beforeAutospacing="1" w:after="100" w:afterAutospacing="1"/>
        <w:rPr>
          <w:color w:val="000000"/>
          <w:szCs w:val="20"/>
        </w:rPr>
      </w:pPr>
      <w:r>
        <w:rPr>
          <w:rFonts w:eastAsia="PMingLiU" w:hint="eastAsia"/>
          <w:color w:val="000000"/>
          <w:szCs w:val="20"/>
        </w:rPr>
        <w:t>O</w:t>
      </w:r>
      <w:r>
        <w:rPr>
          <w:rFonts w:eastAsia="PMingLiU"/>
          <w:color w:val="000000"/>
          <w:szCs w:val="20"/>
        </w:rPr>
        <w:t xml:space="preserve">n </w:t>
      </w:r>
      <w:r w:rsidR="00A0035C">
        <w:rPr>
          <w:rFonts w:eastAsia="PMingLiU"/>
          <w:color w:val="000000"/>
          <w:szCs w:val="20"/>
        </w:rPr>
        <w:t xml:space="preserve">Phase </w:t>
      </w:r>
      <w:r>
        <w:rPr>
          <w:rFonts w:eastAsia="PMingLiU"/>
          <w:color w:val="000000"/>
          <w:szCs w:val="20"/>
        </w:rPr>
        <w:t xml:space="preserve">2, </w:t>
      </w:r>
      <w:r>
        <w:rPr>
          <w:color w:val="000000"/>
          <w:szCs w:val="20"/>
        </w:rPr>
        <w:t>the reporting delay for Mode A may be longer than Mode B since UE should wait for the scheduled UL resource for beam reporting. The details will be specified in RAN1.</w:t>
      </w:r>
      <w:r w:rsidR="00A0035C">
        <w:rPr>
          <w:color w:val="000000"/>
          <w:szCs w:val="20"/>
        </w:rPr>
        <w:t xml:space="preserve"> Therefore, the following proposal is suggested.</w:t>
      </w:r>
    </w:p>
    <w:p w14:paraId="40CBEAE6" w14:textId="39DFC78C" w:rsidR="009D782D" w:rsidRPr="009D782D" w:rsidRDefault="009D782D" w:rsidP="009D782D">
      <w:pPr>
        <w:pStyle w:val="Caption"/>
        <w:rPr>
          <w:bCs/>
          <w:sz w:val="24"/>
          <w:szCs w:val="24"/>
        </w:rPr>
      </w:pPr>
      <w:bookmarkStart w:id="2" w:name="_Ref178866309"/>
      <w:bookmarkStart w:id="3" w:name="_Ref173771771"/>
      <w:bookmarkStart w:id="4" w:name="_Ref178863796"/>
      <w:r w:rsidRPr="009D782D">
        <w:rPr>
          <w:bCs/>
          <w:sz w:val="24"/>
          <w:szCs w:val="24"/>
        </w:rPr>
        <w:t xml:space="preserve">Proposal </w:t>
      </w:r>
      <w:r w:rsidRPr="009D782D">
        <w:rPr>
          <w:bCs/>
          <w:sz w:val="24"/>
          <w:szCs w:val="24"/>
        </w:rPr>
        <w:fldChar w:fldCharType="begin"/>
      </w:r>
      <w:r w:rsidRPr="009D782D">
        <w:rPr>
          <w:bCs/>
          <w:sz w:val="24"/>
          <w:szCs w:val="24"/>
        </w:rPr>
        <w:instrText xml:space="preserve"> SEQ Proposal \* ARABIC </w:instrText>
      </w:r>
      <w:r w:rsidRPr="009D782D">
        <w:rPr>
          <w:bCs/>
          <w:sz w:val="24"/>
          <w:szCs w:val="24"/>
        </w:rPr>
        <w:fldChar w:fldCharType="separate"/>
      </w:r>
      <w:r w:rsidR="009527A9">
        <w:rPr>
          <w:bCs/>
          <w:noProof/>
          <w:sz w:val="24"/>
          <w:szCs w:val="24"/>
        </w:rPr>
        <w:t>1</w:t>
      </w:r>
      <w:r w:rsidRPr="009D782D">
        <w:rPr>
          <w:bCs/>
          <w:sz w:val="24"/>
          <w:szCs w:val="24"/>
        </w:rPr>
        <w:fldChar w:fldCharType="end"/>
      </w:r>
      <w:r w:rsidRPr="009D782D">
        <w:rPr>
          <w:bCs/>
          <w:sz w:val="24"/>
          <w:szCs w:val="24"/>
        </w:rPr>
        <w:t xml:space="preserve">: RAN4 to discuss two </w:t>
      </w:r>
      <w:r w:rsidR="00A0035C">
        <w:rPr>
          <w:bCs/>
          <w:sz w:val="24"/>
          <w:szCs w:val="24"/>
        </w:rPr>
        <w:t>phases</w:t>
      </w:r>
      <w:r w:rsidRPr="009D782D">
        <w:rPr>
          <w:bCs/>
          <w:sz w:val="24"/>
          <w:szCs w:val="24"/>
        </w:rPr>
        <w:t xml:space="preserve"> of UE-initiated/event-driven beam reporting:</w:t>
      </w:r>
      <w:bookmarkEnd w:id="2"/>
    </w:p>
    <w:p w14:paraId="6D89781C" w14:textId="0DF3F465" w:rsidR="009D782D" w:rsidRDefault="009D782D" w:rsidP="009D782D">
      <w:pPr>
        <w:pStyle w:val="ListParagraph"/>
        <w:numPr>
          <w:ilvl w:val="0"/>
          <w:numId w:val="46"/>
        </w:numPr>
        <w:spacing w:before="100" w:beforeAutospacing="1" w:after="100" w:afterAutospacing="1"/>
        <w:rPr>
          <w:b/>
          <w:bCs/>
          <w:szCs w:val="24"/>
          <w:lang w:eastAsia="zh-TW"/>
        </w:rPr>
      </w:pPr>
      <w:r>
        <w:rPr>
          <w:b/>
          <w:bCs/>
          <w:szCs w:val="24"/>
          <w:lang w:eastAsia="zh-TW"/>
        </w:rPr>
        <w:t>Phase</w:t>
      </w:r>
      <w:r w:rsidRPr="009D782D">
        <w:rPr>
          <w:b/>
          <w:bCs/>
          <w:szCs w:val="24"/>
          <w:lang w:eastAsia="zh-TW"/>
        </w:rPr>
        <w:t xml:space="preserve"> 1: Before UE initiate </w:t>
      </w:r>
      <w:r w:rsidR="00A0035C">
        <w:rPr>
          <w:b/>
          <w:bCs/>
          <w:szCs w:val="24"/>
          <w:lang w:eastAsia="zh-TW"/>
        </w:rPr>
        <w:t xml:space="preserve">event </w:t>
      </w:r>
      <w:r w:rsidRPr="009D782D">
        <w:rPr>
          <w:b/>
          <w:bCs/>
          <w:szCs w:val="24"/>
          <w:lang w:eastAsia="zh-TW"/>
        </w:rPr>
        <w:t>beam reporting.</w:t>
      </w:r>
    </w:p>
    <w:p w14:paraId="1EEBDD7A" w14:textId="3CED51A2" w:rsidR="009D782D" w:rsidRPr="009D782D" w:rsidRDefault="009D782D" w:rsidP="009D782D">
      <w:pPr>
        <w:pStyle w:val="ListParagraph"/>
        <w:numPr>
          <w:ilvl w:val="1"/>
          <w:numId w:val="46"/>
        </w:numPr>
        <w:spacing w:before="100" w:beforeAutospacing="1" w:after="100" w:afterAutospacing="1"/>
        <w:rPr>
          <w:b/>
          <w:bCs/>
          <w:szCs w:val="24"/>
          <w:lang w:eastAsia="zh-TW"/>
        </w:rPr>
      </w:pPr>
      <w:r>
        <w:rPr>
          <w:rFonts w:eastAsia="PMingLiU" w:hint="eastAsia"/>
          <w:b/>
          <w:bCs/>
          <w:szCs w:val="24"/>
          <w:lang w:eastAsia="zh-TW"/>
        </w:rPr>
        <w:t>T</w:t>
      </w:r>
      <w:r>
        <w:rPr>
          <w:rFonts w:eastAsia="PMingLiU"/>
          <w:b/>
          <w:bCs/>
          <w:szCs w:val="24"/>
          <w:lang w:eastAsia="zh-TW"/>
        </w:rPr>
        <w:t xml:space="preserve">he </w:t>
      </w:r>
      <w:r w:rsidR="00A0035C">
        <w:rPr>
          <w:rFonts w:eastAsia="PMingLiU"/>
          <w:b/>
          <w:bCs/>
          <w:szCs w:val="24"/>
          <w:lang w:eastAsia="zh-TW"/>
        </w:rPr>
        <w:t xml:space="preserve">measurement </w:t>
      </w:r>
      <w:r>
        <w:rPr>
          <w:rFonts w:eastAsia="PMingLiU"/>
          <w:b/>
          <w:bCs/>
          <w:szCs w:val="24"/>
          <w:lang w:eastAsia="zh-TW"/>
        </w:rPr>
        <w:t xml:space="preserve">delay </w:t>
      </w:r>
      <w:r w:rsidR="00A0035C">
        <w:rPr>
          <w:rFonts w:eastAsia="PMingLiU"/>
          <w:b/>
          <w:bCs/>
          <w:szCs w:val="24"/>
          <w:lang w:eastAsia="zh-TW"/>
        </w:rPr>
        <w:t>for L1-RSRP</w:t>
      </w:r>
      <w:r>
        <w:rPr>
          <w:rFonts w:eastAsia="PMingLiU"/>
          <w:b/>
          <w:bCs/>
          <w:szCs w:val="24"/>
          <w:lang w:eastAsia="zh-TW"/>
        </w:rPr>
        <w:t xml:space="preserve"> is the same for both Mode A and Mode B.</w:t>
      </w:r>
    </w:p>
    <w:p w14:paraId="65A0CBD3" w14:textId="3D9BF9D6" w:rsidR="009D782D" w:rsidRDefault="009D782D" w:rsidP="009D782D">
      <w:pPr>
        <w:pStyle w:val="ListParagraph"/>
        <w:numPr>
          <w:ilvl w:val="0"/>
          <w:numId w:val="46"/>
        </w:numPr>
        <w:spacing w:before="100" w:beforeAutospacing="1" w:after="100" w:afterAutospacing="1"/>
        <w:rPr>
          <w:b/>
          <w:bCs/>
          <w:szCs w:val="24"/>
          <w:lang w:eastAsia="zh-TW"/>
        </w:rPr>
      </w:pPr>
      <w:r>
        <w:rPr>
          <w:b/>
          <w:bCs/>
          <w:szCs w:val="24"/>
          <w:lang w:eastAsia="zh-TW"/>
        </w:rPr>
        <w:t>Phase</w:t>
      </w:r>
      <w:r w:rsidRPr="009D782D">
        <w:rPr>
          <w:b/>
          <w:bCs/>
          <w:szCs w:val="24"/>
          <w:lang w:eastAsia="zh-TW"/>
        </w:rPr>
        <w:t xml:space="preserve"> 2: After UE initiate </w:t>
      </w:r>
      <w:r w:rsidR="00A0035C">
        <w:rPr>
          <w:b/>
          <w:bCs/>
          <w:szCs w:val="24"/>
        </w:rPr>
        <w:t xml:space="preserve">event </w:t>
      </w:r>
      <w:r w:rsidRPr="009D782D">
        <w:rPr>
          <w:b/>
          <w:bCs/>
          <w:szCs w:val="24"/>
          <w:lang w:eastAsia="zh-TW"/>
        </w:rPr>
        <w:t>beam reporting.</w:t>
      </w:r>
    </w:p>
    <w:p w14:paraId="3D549F60" w14:textId="6BFA3484" w:rsidR="009D782D" w:rsidRPr="009D782D" w:rsidRDefault="009D782D" w:rsidP="009D782D">
      <w:pPr>
        <w:pStyle w:val="ListParagraph"/>
        <w:numPr>
          <w:ilvl w:val="1"/>
          <w:numId w:val="46"/>
        </w:numPr>
        <w:spacing w:before="100" w:beforeAutospacing="1" w:after="100" w:afterAutospacing="1"/>
        <w:rPr>
          <w:b/>
          <w:bCs/>
          <w:szCs w:val="24"/>
          <w:lang w:eastAsia="zh-TW"/>
        </w:rPr>
      </w:pPr>
      <w:r>
        <w:rPr>
          <w:rFonts w:eastAsia="PMingLiU"/>
          <w:b/>
          <w:bCs/>
          <w:szCs w:val="24"/>
          <w:lang w:eastAsia="zh-TW"/>
        </w:rPr>
        <w:t xml:space="preserve">The </w:t>
      </w:r>
      <w:r w:rsidR="00A0035C">
        <w:rPr>
          <w:rFonts w:eastAsia="PMingLiU"/>
          <w:b/>
          <w:bCs/>
          <w:szCs w:val="24"/>
          <w:lang w:eastAsia="zh-TW"/>
        </w:rPr>
        <w:t xml:space="preserve">reporting </w:t>
      </w:r>
      <w:r>
        <w:rPr>
          <w:rFonts w:eastAsia="PMingLiU"/>
          <w:b/>
          <w:bCs/>
          <w:szCs w:val="24"/>
          <w:lang w:eastAsia="zh-TW"/>
        </w:rPr>
        <w:t>delay could be differentiated based on RAN1 conclusion.</w:t>
      </w:r>
    </w:p>
    <w:p w14:paraId="0B5B7A3D" w14:textId="5D134862" w:rsidR="009D782D" w:rsidRDefault="009D782D" w:rsidP="009D782D">
      <w:pPr>
        <w:spacing w:before="100" w:beforeAutospacing="1" w:after="100" w:afterAutospacing="1"/>
        <w:rPr>
          <w:rFonts w:eastAsia="PMingLiU"/>
          <w:bCs/>
        </w:rPr>
      </w:pPr>
      <w:r w:rsidRPr="009D782D">
        <w:rPr>
          <w:rFonts w:eastAsia="PMingLiU"/>
          <w:bCs/>
        </w:rPr>
        <w:t xml:space="preserve">Furthermore, we </w:t>
      </w:r>
      <w:r>
        <w:rPr>
          <w:rFonts w:eastAsia="PMingLiU"/>
          <w:bCs/>
        </w:rPr>
        <w:t xml:space="preserve">could </w:t>
      </w:r>
      <w:r w:rsidRPr="009D782D">
        <w:rPr>
          <w:rFonts w:eastAsia="PMingLiU"/>
          <w:bCs/>
        </w:rPr>
        <w:t xml:space="preserve">reuse </w:t>
      </w:r>
      <w:r>
        <w:rPr>
          <w:rFonts w:eastAsia="PMingLiU"/>
          <w:bCs/>
        </w:rPr>
        <w:t xml:space="preserve">the requirement for </w:t>
      </w:r>
      <w:r w:rsidRPr="009D782D">
        <w:rPr>
          <w:rFonts w:eastAsia="PMingLiU"/>
          <w:bCs/>
        </w:rPr>
        <w:t xml:space="preserve">aperiodic L1-RSRP reporting </w:t>
      </w:r>
      <w:r w:rsidR="007951B4">
        <w:rPr>
          <w:rFonts w:eastAsia="PMingLiU"/>
          <w:bCs/>
        </w:rPr>
        <w:t xml:space="preserve">in legacy </w:t>
      </w:r>
      <w:r>
        <w:rPr>
          <w:rFonts w:eastAsia="PMingLiU"/>
          <w:bCs/>
        </w:rPr>
        <w:t>since it’s</w:t>
      </w:r>
      <w:r w:rsidRPr="009D782D">
        <w:rPr>
          <w:rFonts w:eastAsia="PMingLiU"/>
          <w:bCs/>
        </w:rPr>
        <w:t xml:space="preserve"> quite similar as UE initiated event beam reporting.</w:t>
      </w:r>
    </w:p>
    <w:p w14:paraId="43C2CBCC" w14:textId="77034D87" w:rsidR="009D782D" w:rsidRDefault="009D782D" w:rsidP="009D782D">
      <w:pPr>
        <w:pStyle w:val="Caption"/>
        <w:rPr>
          <w:bCs/>
          <w:sz w:val="24"/>
          <w:szCs w:val="24"/>
        </w:rPr>
      </w:pPr>
      <w:bookmarkStart w:id="5" w:name="_Ref178866544"/>
      <w:r>
        <w:rPr>
          <w:sz w:val="24"/>
          <w:szCs w:val="24"/>
        </w:rPr>
        <w:t xml:space="preserve">Proposal </w:t>
      </w:r>
      <w:r>
        <w:rPr>
          <w:sz w:val="24"/>
          <w:szCs w:val="24"/>
        </w:rPr>
        <w:fldChar w:fldCharType="begin"/>
      </w:r>
      <w:r>
        <w:rPr>
          <w:sz w:val="24"/>
          <w:szCs w:val="24"/>
        </w:rPr>
        <w:instrText xml:space="preserve"> SEQ Proposal \* ARABIC </w:instrText>
      </w:r>
      <w:r>
        <w:rPr>
          <w:sz w:val="24"/>
          <w:szCs w:val="24"/>
        </w:rPr>
        <w:fldChar w:fldCharType="separate"/>
      </w:r>
      <w:r w:rsidR="009527A9">
        <w:rPr>
          <w:noProof/>
          <w:sz w:val="24"/>
          <w:szCs w:val="24"/>
        </w:rPr>
        <w:t>2</w:t>
      </w:r>
      <w:r>
        <w:rPr>
          <w:sz w:val="24"/>
          <w:szCs w:val="24"/>
        </w:rPr>
        <w:fldChar w:fldCharType="end"/>
      </w:r>
      <w:r>
        <w:rPr>
          <w:sz w:val="24"/>
          <w:szCs w:val="24"/>
        </w:rPr>
        <w:t xml:space="preserve">: </w:t>
      </w:r>
      <w:r>
        <w:rPr>
          <w:bCs/>
          <w:sz w:val="24"/>
          <w:szCs w:val="24"/>
        </w:rPr>
        <w:t>RAN4 to reuse L1-RSRP measurement requirement as a baseline for UE-initiated/event-driven beam management on the following aspect:</w:t>
      </w:r>
      <w:bookmarkEnd w:id="5"/>
    </w:p>
    <w:p w14:paraId="1DD88D98" w14:textId="77777777" w:rsidR="009D782D" w:rsidRPr="009D782D" w:rsidRDefault="009D782D" w:rsidP="009D782D">
      <w:pPr>
        <w:pStyle w:val="Caption"/>
        <w:numPr>
          <w:ilvl w:val="0"/>
          <w:numId w:val="49"/>
        </w:numPr>
        <w:rPr>
          <w:bCs/>
          <w:sz w:val="24"/>
          <w:szCs w:val="24"/>
        </w:rPr>
      </w:pPr>
      <w:r w:rsidRPr="009D782D">
        <w:rPr>
          <w:bCs/>
          <w:sz w:val="24"/>
          <w:szCs w:val="24"/>
        </w:rPr>
        <w:lastRenderedPageBreak/>
        <w:t>Requirement applicability.</w:t>
      </w:r>
    </w:p>
    <w:p w14:paraId="5C531238" w14:textId="2BD17740" w:rsidR="009D782D" w:rsidRPr="009D782D" w:rsidRDefault="009D782D" w:rsidP="009D782D">
      <w:pPr>
        <w:pStyle w:val="Caption"/>
        <w:numPr>
          <w:ilvl w:val="0"/>
          <w:numId w:val="49"/>
        </w:numPr>
        <w:rPr>
          <w:bCs/>
          <w:sz w:val="24"/>
          <w:szCs w:val="24"/>
        </w:rPr>
      </w:pPr>
      <w:r w:rsidRPr="009D782D">
        <w:rPr>
          <w:bCs/>
          <w:sz w:val="24"/>
          <w:szCs w:val="24"/>
        </w:rPr>
        <w:t>Measurement requirement for aperiodic reporting.</w:t>
      </w:r>
    </w:p>
    <w:p w14:paraId="4FACD3EE" w14:textId="25AA758A" w:rsidR="009527A9" w:rsidRDefault="009527A9" w:rsidP="009D782D">
      <w:pPr>
        <w:spacing w:before="100" w:beforeAutospacing="1" w:after="100" w:afterAutospacing="1"/>
        <w:rPr>
          <w:rFonts w:eastAsia="PMingLiU"/>
          <w:color w:val="000000"/>
          <w:szCs w:val="20"/>
        </w:rPr>
      </w:pPr>
      <w:r>
        <w:rPr>
          <w:rFonts w:eastAsia="PMingLiU"/>
          <w:bCs/>
        </w:rPr>
        <w:t xml:space="preserve">The </w:t>
      </w:r>
      <w:r>
        <w:rPr>
          <w:rFonts w:eastAsia="SimSun"/>
          <w:color w:val="000000"/>
          <w:szCs w:val="20"/>
        </w:rPr>
        <w:t xml:space="preserve">RS measurement </w:t>
      </w:r>
      <w:r>
        <w:rPr>
          <w:rFonts w:eastAsia="PMingLiU" w:hint="eastAsia"/>
          <w:color w:val="000000"/>
          <w:szCs w:val="20"/>
        </w:rPr>
        <w:t>t</w:t>
      </w:r>
      <w:r>
        <w:rPr>
          <w:rFonts w:eastAsia="PMingLiU"/>
          <w:color w:val="000000"/>
          <w:szCs w:val="20"/>
        </w:rPr>
        <w:t xml:space="preserve">ype </w:t>
      </w:r>
      <w:r>
        <w:rPr>
          <w:rFonts w:eastAsia="SimSun"/>
          <w:color w:val="000000"/>
          <w:szCs w:val="20"/>
        </w:rPr>
        <w:t xml:space="preserve">for UE initiated beam reporting could be </w:t>
      </w:r>
      <w:r>
        <w:rPr>
          <w:rFonts w:eastAsia="PMingLiU" w:hint="eastAsia"/>
          <w:color w:val="000000"/>
          <w:szCs w:val="20"/>
        </w:rPr>
        <w:t>e</w:t>
      </w:r>
      <w:r>
        <w:rPr>
          <w:rFonts w:eastAsia="PMingLiU"/>
          <w:color w:val="000000"/>
          <w:szCs w:val="20"/>
        </w:rPr>
        <w:t xml:space="preserve">ither </w:t>
      </w:r>
      <w:r w:rsidR="00C50C80">
        <w:rPr>
          <w:rFonts w:eastAsia="PMingLiU"/>
          <w:color w:val="000000"/>
          <w:szCs w:val="20"/>
        </w:rPr>
        <w:t>CSI-RS</w:t>
      </w:r>
      <w:r>
        <w:rPr>
          <w:rFonts w:eastAsia="PMingLiU"/>
          <w:color w:val="000000"/>
          <w:szCs w:val="20"/>
        </w:rPr>
        <w:t xml:space="preserve"> or </w:t>
      </w:r>
      <w:r w:rsidR="00C50C80">
        <w:rPr>
          <w:rFonts w:eastAsia="PMingLiU"/>
          <w:color w:val="000000"/>
          <w:szCs w:val="20"/>
        </w:rPr>
        <w:t>SSB</w:t>
      </w:r>
      <w:r>
        <w:rPr>
          <w:rFonts w:eastAsia="PMingLiU"/>
          <w:color w:val="000000"/>
          <w:szCs w:val="20"/>
        </w:rPr>
        <w:t xml:space="preserve"> based on the scheme 1 or scheme 2 selected by NW from RAN1 agreement. In our understanding, the typical case for CSI-RS measurement is periodic CSI-RS for L1-RSRP. Since UE should measure and evaluate the L1 beam</w:t>
      </w:r>
      <w:r w:rsidR="002F5F43">
        <w:rPr>
          <w:rFonts w:eastAsia="PMingLiU"/>
          <w:color w:val="000000"/>
          <w:szCs w:val="20"/>
        </w:rPr>
        <w:t>s</w:t>
      </w:r>
      <w:r>
        <w:rPr>
          <w:rFonts w:eastAsia="PMingLiU"/>
          <w:color w:val="000000"/>
          <w:szCs w:val="20"/>
        </w:rPr>
        <w:t xml:space="preserve"> </w:t>
      </w:r>
      <w:r w:rsidR="002F5F43">
        <w:rPr>
          <w:rFonts w:eastAsia="PMingLiU"/>
          <w:color w:val="000000"/>
          <w:szCs w:val="20"/>
        </w:rPr>
        <w:t>during evaluation window</w:t>
      </w:r>
      <w:r>
        <w:rPr>
          <w:rFonts w:eastAsia="PMingLiU"/>
          <w:color w:val="000000"/>
          <w:szCs w:val="20"/>
        </w:rPr>
        <w:t>.</w:t>
      </w:r>
      <w:r w:rsidR="002F5F43">
        <w:rPr>
          <w:rFonts w:eastAsia="PMingLiU"/>
          <w:color w:val="000000"/>
          <w:szCs w:val="20"/>
        </w:rPr>
        <w:t xml:space="preserve"> </w:t>
      </w:r>
      <w:r>
        <w:rPr>
          <w:rFonts w:eastAsia="PMingLiU"/>
          <w:color w:val="000000"/>
          <w:szCs w:val="20"/>
        </w:rPr>
        <w:t>Periodic CSI-RS is more stable to</w:t>
      </w:r>
      <w:r w:rsidR="00C50C80">
        <w:rPr>
          <w:rFonts w:eastAsia="PMingLiU"/>
          <w:color w:val="000000"/>
          <w:szCs w:val="20"/>
        </w:rPr>
        <w:t xml:space="preserve"> select a better beam for UE initiated beam reporting</w:t>
      </w:r>
      <w:r>
        <w:rPr>
          <w:rFonts w:eastAsia="PMingLiU"/>
          <w:color w:val="000000"/>
          <w:szCs w:val="20"/>
        </w:rPr>
        <w:t xml:space="preserve"> than semi-persistent and aperiodic CSI-RS.</w:t>
      </w:r>
      <w:r w:rsidR="00C50C80">
        <w:rPr>
          <w:rFonts w:eastAsia="PMingLiU" w:hint="eastAsia"/>
          <w:color w:val="000000"/>
          <w:szCs w:val="20"/>
        </w:rPr>
        <w:t xml:space="preserve"> </w:t>
      </w:r>
      <w:r>
        <w:rPr>
          <w:rFonts w:eastAsia="PMingLiU"/>
          <w:color w:val="000000"/>
          <w:szCs w:val="20"/>
        </w:rPr>
        <w:t>Therefore, the following proposal is suggested.</w:t>
      </w:r>
    </w:p>
    <w:p w14:paraId="1BB81FFB" w14:textId="096CE937" w:rsidR="009527A9" w:rsidRPr="009527A9" w:rsidRDefault="009527A9" w:rsidP="009527A9">
      <w:pPr>
        <w:pStyle w:val="Caption"/>
        <w:rPr>
          <w:noProof/>
          <w:sz w:val="24"/>
          <w:szCs w:val="24"/>
        </w:rPr>
      </w:pPr>
      <w:bookmarkStart w:id="6" w:name="_Ref178881845"/>
      <w:r w:rsidRPr="009527A9">
        <w:rPr>
          <w:noProof/>
          <w:sz w:val="24"/>
          <w:szCs w:val="24"/>
        </w:rPr>
        <w:t xml:space="preserve">Proposal </w:t>
      </w:r>
      <w:r w:rsidRPr="009527A9">
        <w:rPr>
          <w:noProof/>
          <w:sz w:val="24"/>
          <w:szCs w:val="24"/>
        </w:rPr>
        <w:fldChar w:fldCharType="begin"/>
      </w:r>
      <w:r w:rsidRPr="009527A9">
        <w:rPr>
          <w:noProof/>
          <w:sz w:val="24"/>
          <w:szCs w:val="24"/>
        </w:rPr>
        <w:instrText xml:space="preserve"> SEQ Proposal \* ARABIC </w:instrText>
      </w:r>
      <w:r w:rsidRPr="009527A9">
        <w:rPr>
          <w:noProof/>
          <w:sz w:val="24"/>
          <w:szCs w:val="24"/>
        </w:rPr>
        <w:fldChar w:fldCharType="separate"/>
      </w:r>
      <w:r w:rsidRPr="009527A9">
        <w:rPr>
          <w:noProof/>
          <w:sz w:val="24"/>
          <w:szCs w:val="24"/>
        </w:rPr>
        <w:t>3</w:t>
      </w:r>
      <w:r w:rsidRPr="009527A9">
        <w:rPr>
          <w:noProof/>
          <w:sz w:val="24"/>
          <w:szCs w:val="24"/>
        </w:rPr>
        <w:fldChar w:fldCharType="end"/>
      </w:r>
      <w:r w:rsidRPr="009527A9">
        <w:rPr>
          <w:noProof/>
          <w:sz w:val="24"/>
          <w:szCs w:val="24"/>
        </w:rPr>
        <w:t xml:space="preserve">: RAN4 to consider </w:t>
      </w:r>
      <w:r>
        <w:rPr>
          <w:noProof/>
          <w:sz w:val="24"/>
          <w:szCs w:val="24"/>
        </w:rPr>
        <w:t>only p</w:t>
      </w:r>
      <w:r w:rsidRPr="009527A9">
        <w:rPr>
          <w:noProof/>
          <w:sz w:val="24"/>
          <w:szCs w:val="24"/>
        </w:rPr>
        <w:t xml:space="preserve">eriodic CSI-RS </w:t>
      </w:r>
      <w:r>
        <w:rPr>
          <w:noProof/>
          <w:sz w:val="24"/>
          <w:szCs w:val="24"/>
        </w:rPr>
        <w:t>based</w:t>
      </w:r>
      <w:r w:rsidRPr="009527A9">
        <w:rPr>
          <w:noProof/>
          <w:sz w:val="24"/>
          <w:szCs w:val="24"/>
        </w:rPr>
        <w:t xml:space="preserve"> L1-RSRP </w:t>
      </w:r>
      <w:r>
        <w:rPr>
          <w:noProof/>
          <w:sz w:val="24"/>
          <w:szCs w:val="24"/>
        </w:rPr>
        <w:t xml:space="preserve">measurement for </w:t>
      </w:r>
      <w:r w:rsidRPr="009527A9">
        <w:rPr>
          <w:noProof/>
          <w:sz w:val="24"/>
          <w:szCs w:val="24"/>
        </w:rPr>
        <w:t>UE initiat</w:t>
      </w:r>
      <w:r>
        <w:rPr>
          <w:noProof/>
          <w:sz w:val="24"/>
          <w:szCs w:val="24"/>
        </w:rPr>
        <w:t>ed</w:t>
      </w:r>
      <w:r w:rsidRPr="009527A9">
        <w:rPr>
          <w:noProof/>
          <w:sz w:val="24"/>
          <w:szCs w:val="24"/>
        </w:rPr>
        <w:t xml:space="preserve"> </w:t>
      </w:r>
      <w:r w:rsidR="00C50C80">
        <w:rPr>
          <w:noProof/>
          <w:sz w:val="24"/>
          <w:szCs w:val="24"/>
        </w:rPr>
        <w:t xml:space="preserve">beam </w:t>
      </w:r>
      <w:r w:rsidRPr="009527A9">
        <w:rPr>
          <w:noProof/>
          <w:sz w:val="24"/>
          <w:szCs w:val="24"/>
        </w:rPr>
        <w:t>report</w:t>
      </w:r>
      <w:r>
        <w:rPr>
          <w:noProof/>
          <w:sz w:val="24"/>
          <w:szCs w:val="24"/>
        </w:rPr>
        <w:t>ing.</w:t>
      </w:r>
      <w:bookmarkEnd w:id="6"/>
    </w:p>
    <w:p w14:paraId="08827D1A" w14:textId="6EC1CBE6" w:rsidR="009D782D" w:rsidRPr="009D782D" w:rsidRDefault="009D782D" w:rsidP="009D782D">
      <w:pPr>
        <w:spacing w:before="100" w:beforeAutospacing="1" w:after="100" w:afterAutospacing="1"/>
        <w:rPr>
          <w:b/>
          <w:szCs w:val="24"/>
        </w:rPr>
      </w:pPr>
      <w:r w:rsidRPr="009D782D">
        <w:rPr>
          <w:rFonts w:eastAsia="PMingLiU"/>
          <w:bCs/>
        </w:rPr>
        <w:t>For the accuracy requirement, RAN4 to reuse legacy requirement since no new measurement metrics except for L1-RSRP introduced in RAN1.</w:t>
      </w:r>
    </w:p>
    <w:p w14:paraId="5967546E" w14:textId="2A53711C" w:rsidR="00734514" w:rsidRDefault="003E25B2" w:rsidP="00737BBA">
      <w:pPr>
        <w:pStyle w:val="Caption"/>
        <w:rPr>
          <w:sz w:val="24"/>
          <w:szCs w:val="24"/>
        </w:rPr>
      </w:pPr>
      <w:bookmarkStart w:id="7" w:name="_Ref178863802"/>
      <w:bookmarkEnd w:id="3"/>
      <w:bookmarkEnd w:id="4"/>
      <w:r w:rsidRPr="003E25B2">
        <w:rPr>
          <w:sz w:val="24"/>
          <w:szCs w:val="24"/>
        </w:rPr>
        <w:t xml:space="preserve">Proposal </w:t>
      </w:r>
      <w:r w:rsidRPr="003E25B2">
        <w:rPr>
          <w:sz w:val="24"/>
          <w:szCs w:val="24"/>
        </w:rPr>
        <w:fldChar w:fldCharType="begin"/>
      </w:r>
      <w:r w:rsidRPr="003E25B2">
        <w:rPr>
          <w:sz w:val="24"/>
          <w:szCs w:val="24"/>
        </w:rPr>
        <w:instrText xml:space="preserve"> SEQ Proposal \* ARABIC </w:instrText>
      </w:r>
      <w:r w:rsidRPr="003E25B2">
        <w:rPr>
          <w:sz w:val="24"/>
          <w:szCs w:val="24"/>
        </w:rPr>
        <w:fldChar w:fldCharType="separate"/>
      </w:r>
      <w:r w:rsidR="009527A9">
        <w:rPr>
          <w:noProof/>
          <w:sz w:val="24"/>
          <w:szCs w:val="24"/>
        </w:rPr>
        <w:t>4</w:t>
      </w:r>
      <w:r w:rsidRPr="003E25B2">
        <w:rPr>
          <w:sz w:val="24"/>
          <w:szCs w:val="24"/>
        </w:rPr>
        <w:fldChar w:fldCharType="end"/>
      </w:r>
      <w:r w:rsidRPr="003E25B2">
        <w:rPr>
          <w:sz w:val="24"/>
          <w:szCs w:val="24"/>
        </w:rPr>
        <w:t xml:space="preserve">: </w:t>
      </w:r>
      <w:r w:rsidR="009D782D">
        <w:rPr>
          <w:sz w:val="24"/>
          <w:szCs w:val="24"/>
        </w:rPr>
        <w:t>RAN4 to r</w:t>
      </w:r>
      <w:r w:rsidRPr="003E25B2">
        <w:rPr>
          <w:sz w:val="24"/>
          <w:szCs w:val="24"/>
        </w:rPr>
        <w:t xml:space="preserve">euse the </w:t>
      </w:r>
      <w:r w:rsidR="009D782D">
        <w:rPr>
          <w:sz w:val="24"/>
          <w:szCs w:val="24"/>
        </w:rPr>
        <w:t xml:space="preserve">legacy L1-RSRP </w:t>
      </w:r>
      <w:r w:rsidRPr="003E25B2">
        <w:rPr>
          <w:sz w:val="24"/>
          <w:szCs w:val="24"/>
        </w:rPr>
        <w:t>accuracy requirement for UE-initiated/event-driven beam management.</w:t>
      </w:r>
      <w:bookmarkEnd w:id="7"/>
    </w:p>
    <w:p w14:paraId="182DD656" w14:textId="77777777" w:rsidR="00737BBA" w:rsidRDefault="00737BBA" w:rsidP="00737BBA">
      <w:pPr>
        <w:rPr>
          <w:rFonts w:eastAsia="PMingLiU"/>
        </w:rPr>
      </w:pPr>
    </w:p>
    <w:p w14:paraId="46C995C3" w14:textId="7D5C6BB5" w:rsidR="00F3329A" w:rsidRPr="00F3329A" w:rsidRDefault="00F3329A" w:rsidP="00F3329A">
      <w:pPr>
        <w:pStyle w:val="Heading2"/>
        <w:rPr>
          <w:rFonts w:eastAsia="PMingLiU"/>
          <w:sz w:val="24"/>
          <w:szCs w:val="24"/>
        </w:rPr>
      </w:pPr>
      <w:r>
        <w:rPr>
          <w:sz w:val="24"/>
          <w:szCs w:val="24"/>
        </w:rPr>
        <w:t xml:space="preserve">2.2 </w:t>
      </w:r>
      <w:r w:rsidRPr="00F3329A">
        <w:rPr>
          <w:sz w:val="24"/>
          <w:szCs w:val="24"/>
        </w:rPr>
        <w:t>Capability on UE-initiated/event-driven beam management</w:t>
      </w:r>
    </w:p>
    <w:p w14:paraId="43962F9F" w14:textId="5E3687D4" w:rsidR="0054353D" w:rsidRDefault="00F3329A" w:rsidP="0054353D">
      <w:pPr>
        <w:autoSpaceDE w:val="0"/>
        <w:autoSpaceDN w:val="0"/>
        <w:adjustRightInd w:val="0"/>
        <w:rPr>
          <w:rFonts w:eastAsia="PMingLiU"/>
        </w:rPr>
      </w:pPr>
      <w:r>
        <w:rPr>
          <w:rFonts w:eastAsia="PMingLiU"/>
        </w:rPr>
        <w:t>T</w:t>
      </w:r>
      <w:r w:rsidR="0054353D">
        <w:rPr>
          <w:rFonts w:eastAsia="PMingLiU"/>
        </w:rPr>
        <w:t>here’</w:t>
      </w:r>
      <w:r w:rsidR="005837DE">
        <w:rPr>
          <w:rFonts w:eastAsia="PMingLiU"/>
        </w:rPr>
        <w:t>re</w:t>
      </w:r>
      <w:r w:rsidR="0054353D">
        <w:rPr>
          <w:rFonts w:eastAsia="PMingLiU"/>
        </w:rPr>
        <w:t xml:space="preserve"> </w:t>
      </w:r>
      <w:r w:rsidR="005837DE">
        <w:rPr>
          <w:rFonts w:eastAsia="PMingLiU" w:hint="eastAsia"/>
        </w:rPr>
        <w:t>s</w:t>
      </w:r>
      <w:r w:rsidR="005837DE">
        <w:rPr>
          <w:rFonts w:eastAsia="PMingLiU"/>
        </w:rPr>
        <w:t xml:space="preserve">imilar </w:t>
      </w:r>
      <w:r w:rsidR="0054353D">
        <w:rPr>
          <w:rFonts w:eastAsia="PMingLiU"/>
        </w:rPr>
        <w:t>issue</w:t>
      </w:r>
      <w:r w:rsidR="005837DE">
        <w:rPr>
          <w:rFonts w:eastAsia="PMingLiU"/>
        </w:rPr>
        <w:t>s</w:t>
      </w:r>
      <w:r w:rsidR="0054353D">
        <w:rPr>
          <w:rFonts w:eastAsia="PMingLiU"/>
        </w:rPr>
        <w:t xml:space="preserve"> discussed about the capabilities for event triggered L1 measurement reporting in R19 LTM. In legacy, </w:t>
      </w:r>
      <w:r w:rsidR="0054353D">
        <w:rPr>
          <w:bCs/>
        </w:rPr>
        <w:t xml:space="preserve">capabilities for </w:t>
      </w:r>
      <w:r w:rsidR="00E519C8">
        <w:rPr>
          <w:bCs/>
        </w:rPr>
        <w:t>s</w:t>
      </w:r>
      <w:r w:rsidR="0054353D">
        <w:rPr>
          <w:bCs/>
        </w:rPr>
        <w:t xml:space="preserve">upport of </w:t>
      </w:r>
      <w:r w:rsidR="00E519C8">
        <w:rPr>
          <w:bCs/>
        </w:rPr>
        <w:t>e</w:t>
      </w:r>
      <w:r w:rsidR="0054353D">
        <w:rPr>
          <w:bCs/>
        </w:rPr>
        <w:t xml:space="preserve">vent </w:t>
      </w:r>
      <w:r w:rsidR="00E519C8">
        <w:rPr>
          <w:bCs/>
        </w:rPr>
        <w:t>t</w:t>
      </w:r>
      <w:r w:rsidR="0054353D">
        <w:rPr>
          <w:bCs/>
        </w:rPr>
        <w:t xml:space="preserve">riggered L3 measurement </w:t>
      </w:r>
      <w:r w:rsidR="00E519C8">
        <w:rPr>
          <w:bCs/>
        </w:rPr>
        <w:t>r</w:t>
      </w:r>
      <w:r w:rsidR="0054353D">
        <w:rPr>
          <w:bCs/>
        </w:rPr>
        <w:t xml:space="preserve">eporting had been specified in section 9.1.4. </w:t>
      </w:r>
      <w:r w:rsidR="0054353D">
        <w:rPr>
          <w:rFonts w:eastAsia="PMingLiU"/>
        </w:rPr>
        <w:t>F</w:t>
      </w:r>
      <w:r w:rsidR="0054353D" w:rsidRPr="0054353D">
        <w:rPr>
          <w:rFonts w:eastAsia="PMingLiU"/>
        </w:rPr>
        <w:t>or event-based</w:t>
      </w:r>
      <w:r w:rsidR="0054353D">
        <w:rPr>
          <w:rFonts w:eastAsia="PMingLiU"/>
        </w:rPr>
        <w:t xml:space="preserve"> </w:t>
      </w:r>
      <w:r w:rsidR="0054353D" w:rsidRPr="0054353D">
        <w:rPr>
          <w:rFonts w:eastAsia="PMingLiU"/>
        </w:rPr>
        <w:t>reporting, each instance of event, with the same or different event identities, is counted as separate reporting criterion in</w:t>
      </w:r>
      <w:r w:rsidR="0054353D">
        <w:rPr>
          <w:rFonts w:eastAsia="PMingLiU"/>
        </w:rPr>
        <w:t xml:space="preserve"> </w:t>
      </w:r>
      <w:r w:rsidR="0054353D" w:rsidRPr="0054353D">
        <w:rPr>
          <w:rFonts w:eastAsia="PMingLiU"/>
        </w:rPr>
        <w:t>Table 9.1.4.2-1.</w:t>
      </w:r>
    </w:p>
    <w:p w14:paraId="0D13788D" w14:textId="008CFA3A" w:rsidR="0054353D" w:rsidRDefault="0054353D" w:rsidP="0054353D">
      <w:pPr>
        <w:rPr>
          <w:rFonts w:eastAsia="PMingLiU"/>
        </w:rPr>
      </w:pPr>
      <w:r>
        <w:rPr>
          <w:rFonts w:eastAsia="PMingLiU"/>
        </w:rPr>
        <w:t xml:space="preserve">In our understanding, we could follow the </w:t>
      </w:r>
      <w:r w:rsidR="00737BBA">
        <w:rPr>
          <w:rFonts w:eastAsia="PMingLiU"/>
        </w:rPr>
        <w:t>similar</w:t>
      </w:r>
      <w:r>
        <w:rPr>
          <w:rFonts w:eastAsia="PMingLiU"/>
        </w:rPr>
        <w:t xml:space="preserve"> principle to define the number </w:t>
      </w:r>
      <w:r>
        <w:rPr>
          <w:bCs/>
        </w:rPr>
        <w:t xml:space="preserve">of events supported for </w:t>
      </w:r>
      <w:r>
        <w:rPr>
          <w:rFonts w:eastAsia="PMingLiU"/>
        </w:rPr>
        <w:t>UE-initiated beam reporting</w:t>
      </w:r>
      <w:r>
        <w:rPr>
          <w:bCs/>
        </w:rPr>
        <w:t xml:space="preserve"> in MIMO. Since we’re</w:t>
      </w:r>
      <w:r>
        <w:rPr>
          <w:rFonts w:eastAsia="PMingLiU"/>
        </w:rPr>
        <w:t xml:space="preserve"> </w:t>
      </w:r>
      <w:r w:rsidRPr="0054353D">
        <w:rPr>
          <w:rFonts w:eastAsia="PMingLiU"/>
        </w:rPr>
        <w:t>targeting FR2 and sTRP with intra- and inter-cell beam management</w:t>
      </w:r>
      <w:r>
        <w:rPr>
          <w:rFonts w:eastAsia="PMingLiU"/>
        </w:rPr>
        <w:t xml:space="preserve">, the number of events for UE-initiated beam reporting should be specified </w:t>
      </w:r>
      <w:r w:rsidR="00E519C8">
        <w:rPr>
          <w:rFonts w:eastAsia="PMingLiU"/>
        </w:rPr>
        <w:t>for</w:t>
      </w:r>
      <w:r>
        <w:rPr>
          <w:rFonts w:eastAsia="PMingLiU"/>
        </w:rPr>
        <w:t xml:space="preserve"> intra-frequency.</w:t>
      </w:r>
    </w:p>
    <w:p w14:paraId="0AE95072" w14:textId="4016FD6A" w:rsidR="0054353D" w:rsidRPr="00737BBA" w:rsidRDefault="0054353D" w:rsidP="0054353D">
      <w:pPr>
        <w:pStyle w:val="Caption"/>
        <w:rPr>
          <w:sz w:val="24"/>
          <w:szCs w:val="24"/>
        </w:rPr>
      </w:pPr>
      <w:bookmarkStart w:id="8" w:name="_Ref178863804"/>
      <w:r w:rsidRPr="00737BBA">
        <w:rPr>
          <w:sz w:val="24"/>
          <w:szCs w:val="24"/>
        </w:rPr>
        <w:t xml:space="preserve">Proposal </w:t>
      </w:r>
      <w:r w:rsidRPr="00737BBA">
        <w:rPr>
          <w:sz w:val="24"/>
          <w:szCs w:val="24"/>
        </w:rPr>
        <w:fldChar w:fldCharType="begin"/>
      </w:r>
      <w:r w:rsidRPr="00737BBA">
        <w:rPr>
          <w:sz w:val="24"/>
          <w:szCs w:val="24"/>
        </w:rPr>
        <w:instrText xml:space="preserve"> SEQ Proposal \* ARABIC </w:instrText>
      </w:r>
      <w:r w:rsidRPr="00737BBA">
        <w:rPr>
          <w:sz w:val="24"/>
          <w:szCs w:val="24"/>
        </w:rPr>
        <w:fldChar w:fldCharType="separate"/>
      </w:r>
      <w:r w:rsidR="009527A9">
        <w:rPr>
          <w:noProof/>
          <w:sz w:val="24"/>
          <w:szCs w:val="24"/>
        </w:rPr>
        <w:t>5</w:t>
      </w:r>
      <w:r w:rsidRPr="00737BBA">
        <w:rPr>
          <w:sz w:val="24"/>
          <w:szCs w:val="24"/>
        </w:rPr>
        <w:fldChar w:fldCharType="end"/>
      </w:r>
      <w:r w:rsidRPr="00737BBA">
        <w:rPr>
          <w:sz w:val="24"/>
          <w:szCs w:val="24"/>
        </w:rPr>
        <w:t>: Define a capability for supported number of UE-initiated/event-driven beam reporting</w:t>
      </w:r>
      <w:r w:rsidR="00737BBA" w:rsidRPr="00737BBA">
        <w:rPr>
          <w:sz w:val="24"/>
          <w:szCs w:val="24"/>
        </w:rPr>
        <w:t xml:space="preserve"> </w:t>
      </w:r>
      <w:r w:rsidR="00E519C8">
        <w:rPr>
          <w:sz w:val="24"/>
          <w:szCs w:val="24"/>
        </w:rPr>
        <w:t>for</w:t>
      </w:r>
      <w:r w:rsidR="00737BBA" w:rsidRPr="00737BBA">
        <w:rPr>
          <w:sz w:val="24"/>
          <w:szCs w:val="24"/>
        </w:rPr>
        <w:t xml:space="preserve"> intra-frequency.</w:t>
      </w:r>
      <w:bookmarkEnd w:id="8"/>
    </w:p>
    <w:p w14:paraId="4DC40074" w14:textId="2A96675A" w:rsidR="00737BBA" w:rsidRDefault="00E519C8" w:rsidP="0054353D">
      <w:pPr>
        <w:rPr>
          <w:rFonts w:eastAsia="PMingLiU"/>
        </w:rPr>
      </w:pPr>
      <w:r>
        <w:rPr>
          <w:rFonts w:eastAsia="PMingLiU"/>
        </w:rPr>
        <w:t xml:space="preserve">Refer to the discussion on R19 </w:t>
      </w:r>
      <w:r w:rsidR="00737BBA">
        <w:rPr>
          <w:rFonts w:eastAsia="PMingLiU"/>
        </w:rPr>
        <w:t xml:space="preserve">LTM, </w:t>
      </w:r>
      <w:r w:rsidR="00737BBA" w:rsidRPr="00737BBA">
        <w:rPr>
          <w:rFonts w:eastAsia="PMingLiU"/>
        </w:rPr>
        <w:t>the evaluation method of events configured in mobility and MIMO may be different, so the events configured for mobility and MIMO should be considered as different events even when they are configured for the same beams and the same cell.</w:t>
      </w:r>
      <w:r w:rsidR="00737BBA">
        <w:rPr>
          <w:rFonts w:eastAsia="PMingLiU" w:hint="eastAsia"/>
        </w:rPr>
        <w:t xml:space="preserve"> </w:t>
      </w:r>
    </w:p>
    <w:p w14:paraId="65BDAAD1" w14:textId="705AE4C6" w:rsidR="00737BBA" w:rsidRPr="00737BBA" w:rsidRDefault="00737BBA" w:rsidP="00737BBA">
      <w:pPr>
        <w:spacing w:beforeLines="50" w:before="120" w:afterLines="50" w:after="120"/>
        <w:rPr>
          <w:b/>
          <w:szCs w:val="24"/>
        </w:rPr>
      </w:pPr>
      <w:bookmarkStart w:id="9" w:name="_Ref178863843"/>
      <w:r w:rsidRPr="00737BBA">
        <w:rPr>
          <w:b/>
          <w:szCs w:val="24"/>
        </w:rPr>
        <w:t xml:space="preserve">Proposal </w:t>
      </w:r>
      <w:r w:rsidRPr="00737BBA">
        <w:rPr>
          <w:b/>
          <w:szCs w:val="24"/>
        </w:rPr>
        <w:fldChar w:fldCharType="begin"/>
      </w:r>
      <w:r w:rsidRPr="00737BBA">
        <w:rPr>
          <w:b/>
          <w:szCs w:val="24"/>
        </w:rPr>
        <w:instrText xml:space="preserve"> SEQ Proposal \* ARABIC </w:instrText>
      </w:r>
      <w:r w:rsidRPr="00737BBA">
        <w:rPr>
          <w:b/>
          <w:szCs w:val="24"/>
        </w:rPr>
        <w:fldChar w:fldCharType="separate"/>
      </w:r>
      <w:r w:rsidR="009527A9">
        <w:rPr>
          <w:b/>
          <w:noProof/>
          <w:szCs w:val="24"/>
        </w:rPr>
        <w:t>6</w:t>
      </w:r>
      <w:r w:rsidRPr="00737BBA">
        <w:rPr>
          <w:b/>
          <w:szCs w:val="24"/>
        </w:rPr>
        <w:fldChar w:fldCharType="end"/>
      </w:r>
      <w:r w:rsidRPr="00737BBA">
        <w:rPr>
          <w:b/>
          <w:szCs w:val="24"/>
        </w:rPr>
        <w:t>: Events configured for mobility and MIMO should be considered as different events even when they are configured for the same beams and the same cell with the same threshold.</w:t>
      </w:r>
      <w:bookmarkEnd w:id="9"/>
      <w:r w:rsidRPr="00737BBA">
        <w:rPr>
          <w:b/>
          <w:szCs w:val="24"/>
        </w:rPr>
        <w:t xml:space="preserve"> </w:t>
      </w:r>
    </w:p>
    <w:p w14:paraId="5BCC1F0D" w14:textId="5F8ECDEA" w:rsidR="00737BBA" w:rsidRDefault="00737BBA" w:rsidP="0054353D">
      <w:pPr>
        <w:rPr>
          <w:rFonts w:eastAsia="PMingLiU"/>
        </w:rPr>
      </w:pPr>
      <w:r>
        <w:rPr>
          <w:rFonts w:eastAsia="PMingLiU"/>
        </w:rPr>
        <w:t xml:space="preserve">We prefer to specify </w:t>
      </w:r>
      <w:r w:rsidR="0054353D" w:rsidRPr="00737BBA">
        <w:rPr>
          <w:rFonts w:eastAsia="PMingLiU"/>
        </w:rPr>
        <w:t xml:space="preserve">a </w:t>
      </w:r>
      <w:r>
        <w:rPr>
          <w:rFonts w:eastAsia="PMingLiU"/>
        </w:rPr>
        <w:t xml:space="preserve">unified </w:t>
      </w:r>
      <w:r w:rsidR="0054353D" w:rsidRPr="00737BBA">
        <w:rPr>
          <w:rFonts w:eastAsia="PMingLiU"/>
        </w:rPr>
        <w:t>capability that indicates the total number of L1 events supported for mobility and MIMO.</w:t>
      </w:r>
      <w:r>
        <w:rPr>
          <w:rFonts w:eastAsia="PMingLiU"/>
        </w:rPr>
        <w:t xml:space="preserve"> </w:t>
      </w:r>
      <w:r w:rsidR="00E519C8">
        <w:rPr>
          <w:rFonts w:eastAsia="PMingLiU"/>
        </w:rPr>
        <w:t>T</w:t>
      </w:r>
      <w:r>
        <w:rPr>
          <w:rFonts w:eastAsia="PMingLiU"/>
        </w:rPr>
        <w:t xml:space="preserve">his </w:t>
      </w:r>
      <w:r w:rsidR="00E519C8">
        <w:rPr>
          <w:rFonts w:eastAsia="PMingLiU"/>
        </w:rPr>
        <w:t>allows</w:t>
      </w:r>
      <w:r>
        <w:rPr>
          <w:rFonts w:eastAsia="PMingLiU"/>
        </w:rPr>
        <w:t xml:space="preserve"> UE with more flexibility to utilize the whole capability of L1 events compared to share the </w:t>
      </w:r>
      <w:r w:rsidR="00E519C8">
        <w:rPr>
          <w:rFonts w:eastAsia="PMingLiU"/>
        </w:rPr>
        <w:t xml:space="preserve">total </w:t>
      </w:r>
      <w:r>
        <w:rPr>
          <w:rFonts w:eastAsia="PMingLiU"/>
        </w:rPr>
        <w:t>number of L1 events to separate UE capability.</w:t>
      </w:r>
    </w:p>
    <w:p w14:paraId="08969CB9" w14:textId="03AF3908" w:rsidR="00737BBA" w:rsidRPr="00737BBA" w:rsidRDefault="00737BBA" w:rsidP="00737BBA">
      <w:pPr>
        <w:pStyle w:val="Caption"/>
        <w:rPr>
          <w:sz w:val="24"/>
          <w:szCs w:val="24"/>
        </w:rPr>
      </w:pPr>
      <w:bookmarkStart w:id="10" w:name="_Ref178863849"/>
      <w:r w:rsidRPr="00737BBA">
        <w:rPr>
          <w:sz w:val="24"/>
          <w:szCs w:val="24"/>
        </w:rPr>
        <w:t xml:space="preserve">Proposal </w:t>
      </w:r>
      <w:r w:rsidRPr="00737BBA">
        <w:rPr>
          <w:sz w:val="24"/>
          <w:szCs w:val="24"/>
        </w:rPr>
        <w:fldChar w:fldCharType="begin"/>
      </w:r>
      <w:r w:rsidRPr="00737BBA">
        <w:rPr>
          <w:sz w:val="24"/>
          <w:szCs w:val="24"/>
        </w:rPr>
        <w:instrText xml:space="preserve"> SEQ Proposal \* ARABIC </w:instrText>
      </w:r>
      <w:r w:rsidRPr="00737BBA">
        <w:rPr>
          <w:sz w:val="24"/>
          <w:szCs w:val="24"/>
        </w:rPr>
        <w:fldChar w:fldCharType="separate"/>
      </w:r>
      <w:r w:rsidR="009527A9">
        <w:rPr>
          <w:noProof/>
          <w:sz w:val="24"/>
          <w:szCs w:val="24"/>
        </w:rPr>
        <w:t>7</w:t>
      </w:r>
      <w:r w:rsidRPr="00737BBA">
        <w:rPr>
          <w:sz w:val="24"/>
          <w:szCs w:val="24"/>
        </w:rPr>
        <w:fldChar w:fldCharType="end"/>
      </w:r>
      <w:r w:rsidRPr="00737BBA">
        <w:rPr>
          <w:sz w:val="24"/>
          <w:szCs w:val="24"/>
        </w:rPr>
        <w:t xml:space="preserve">: Define the </w:t>
      </w:r>
      <w:r w:rsidR="009D782D">
        <w:rPr>
          <w:sz w:val="24"/>
          <w:szCs w:val="24"/>
        </w:rPr>
        <w:t xml:space="preserve">single </w:t>
      </w:r>
      <w:r w:rsidRPr="00737BBA">
        <w:rPr>
          <w:sz w:val="24"/>
          <w:szCs w:val="24"/>
        </w:rPr>
        <w:t xml:space="preserve">capability for </w:t>
      </w:r>
      <w:r w:rsidR="0074750F">
        <w:rPr>
          <w:sz w:val="24"/>
          <w:szCs w:val="24"/>
        </w:rPr>
        <w:t xml:space="preserve">total number of </w:t>
      </w:r>
      <w:r w:rsidRPr="00737BBA">
        <w:rPr>
          <w:sz w:val="24"/>
          <w:szCs w:val="24"/>
        </w:rPr>
        <w:t>L1 events shared by mobility L1 events and MIMO L1 events on intra-frequency.</w:t>
      </w:r>
      <w:bookmarkEnd w:id="10"/>
    </w:p>
    <w:p w14:paraId="4C676B6E" w14:textId="77777777" w:rsidR="00737BBA" w:rsidRPr="00737BBA" w:rsidRDefault="00737BBA" w:rsidP="00737BBA">
      <w:pPr>
        <w:spacing w:beforeLines="50" w:before="120" w:afterLines="50" w:after="120"/>
        <w:rPr>
          <w:rFonts w:eastAsia="PMingLiU"/>
          <w:b/>
          <w:szCs w:val="24"/>
        </w:rPr>
      </w:pPr>
    </w:p>
    <w:tbl>
      <w:tblPr>
        <w:tblStyle w:val="TableGrid"/>
        <w:tblW w:w="0" w:type="auto"/>
        <w:tblLook w:val="04A0" w:firstRow="1" w:lastRow="0" w:firstColumn="1" w:lastColumn="0" w:noHBand="0" w:noVBand="1"/>
      </w:tblPr>
      <w:tblGrid>
        <w:gridCol w:w="9629"/>
      </w:tblGrid>
      <w:tr w:rsidR="0054353D" w14:paraId="1FF87C99" w14:textId="77777777" w:rsidTr="0054353D">
        <w:tc>
          <w:tcPr>
            <w:tcW w:w="9629" w:type="dxa"/>
            <w:tcBorders>
              <w:top w:val="single" w:sz="4" w:space="0" w:color="auto"/>
              <w:left w:val="single" w:sz="4" w:space="0" w:color="auto"/>
              <w:bottom w:val="single" w:sz="4" w:space="0" w:color="auto"/>
              <w:right w:val="single" w:sz="4" w:space="0" w:color="auto"/>
            </w:tcBorders>
          </w:tcPr>
          <w:p w14:paraId="4EBA0B9B" w14:textId="17E8CCDB" w:rsidR="0054353D" w:rsidRDefault="0054353D" w:rsidP="0054353D">
            <w:pPr>
              <w:shd w:val="clear" w:color="auto" w:fill="FFFFFF"/>
              <w:snapToGrid w:val="0"/>
              <w:jc w:val="both"/>
              <w:rPr>
                <w:rFonts w:eastAsia="PMingLiU"/>
              </w:rPr>
            </w:pPr>
            <w:r>
              <w:rPr>
                <w:rFonts w:eastAsia="PMingLiU" w:hint="eastAsia"/>
              </w:rPr>
              <w:t>R</w:t>
            </w:r>
            <w:r>
              <w:rPr>
                <w:rFonts w:eastAsia="PMingLiU"/>
              </w:rPr>
              <w:t>19 LTM discussion on the capabilities for support of event triggered L1 measurement reporting, the number of events supported shall be defined.</w:t>
            </w:r>
            <w:r w:rsidR="00737BBA">
              <w:rPr>
                <w:rFonts w:eastAsia="PMingLiU"/>
              </w:rPr>
              <w:t xml:space="preserve"> Please refer to LTM discussion for more details. </w:t>
            </w:r>
          </w:p>
          <w:p w14:paraId="3717DA45" w14:textId="77777777" w:rsidR="0054353D" w:rsidRDefault="0054353D" w:rsidP="0054353D">
            <w:pPr>
              <w:pStyle w:val="TH"/>
              <w:rPr>
                <w:sz w:val="18"/>
                <w:szCs w:val="20"/>
              </w:rPr>
            </w:pPr>
            <w:r>
              <w:rPr>
                <w:sz w:val="18"/>
                <w:szCs w:val="20"/>
              </w:rPr>
              <w:lastRenderedPageBreak/>
              <w:t>38.133 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992"/>
              <w:gridCol w:w="4094"/>
            </w:tblGrid>
            <w:tr w:rsidR="0054353D" w14:paraId="1AD704CE"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291D4F33" w14:textId="77777777" w:rsidR="0054353D" w:rsidRDefault="0054353D" w:rsidP="0054353D">
                  <w:pPr>
                    <w:pStyle w:val="TAH"/>
                    <w:rPr>
                      <w:rFonts w:cs="Arial"/>
                      <w:sz w:val="16"/>
                      <w:szCs w:val="18"/>
                    </w:rPr>
                  </w:pPr>
                  <w:r>
                    <w:rPr>
                      <w:rFonts w:cs="v4.2.0"/>
                      <w:sz w:val="16"/>
                      <w:szCs w:val="18"/>
                    </w:rPr>
                    <w:t>Measurement category</w:t>
                  </w:r>
                </w:p>
              </w:tc>
              <w:tc>
                <w:tcPr>
                  <w:tcW w:w="992" w:type="dxa"/>
                  <w:tcBorders>
                    <w:top w:val="single" w:sz="4" w:space="0" w:color="auto"/>
                    <w:left w:val="single" w:sz="4" w:space="0" w:color="auto"/>
                    <w:bottom w:val="single" w:sz="4" w:space="0" w:color="auto"/>
                    <w:right w:val="single" w:sz="4" w:space="0" w:color="auto"/>
                  </w:tcBorders>
                  <w:hideMark/>
                </w:tcPr>
                <w:p w14:paraId="647431F7" w14:textId="77777777" w:rsidR="0054353D" w:rsidRDefault="0054353D" w:rsidP="0054353D">
                  <w:pPr>
                    <w:pStyle w:val="TAH"/>
                    <w:rPr>
                      <w:rFonts w:cs="Arial"/>
                      <w:sz w:val="16"/>
                      <w:szCs w:val="18"/>
                    </w:rPr>
                  </w:pPr>
                  <w:r>
                    <w:rPr>
                      <w:rFonts w:cs="v4.2.0"/>
                      <w:sz w:val="16"/>
                      <w:szCs w:val="18"/>
                    </w:rPr>
                    <w:t>E</w:t>
                  </w:r>
                  <w:r>
                    <w:rPr>
                      <w:rFonts w:cs="v4.2.0"/>
                      <w:sz w:val="16"/>
                      <w:szCs w:val="18"/>
                      <w:vertAlign w:val="subscript"/>
                    </w:rPr>
                    <w:t>cat</w:t>
                  </w:r>
                </w:p>
              </w:tc>
              <w:tc>
                <w:tcPr>
                  <w:tcW w:w="4094" w:type="dxa"/>
                  <w:tcBorders>
                    <w:top w:val="single" w:sz="4" w:space="0" w:color="auto"/>
                    <w:left w:val="single" w:sz="4" w:space="0" w:color="auto"/>
                    <w:bottom w:val="single" w:sz="4" w:space="0" w:color="auto"/>
                    <w:right w:val="single" w:sz="4" w:space="0" w:color="auto"/>
                  </w:tcBorders>
                  <w:hideMark/>
                </w:tcPr>
                <w:p w14:paraId="58ADB3C9" w14:textId="77777777" w:rsidR="0054353D" w:rsidRDefault="0054353D" w:rsidP="0054353D">
                  <w:pPr>
                    <w:pStyle w:val="TAH"/>
                    <w:rPr>
                      <w:rFonts w:cs="Arial"/>
                      <w:sz w:val="16"/>
                      <w:szCs w:val="18"/>
                    </w:rPr>
                  </w:pPr>
                  <w:r>
                    <w:rPr>
                      <w:rFonts w:cs="v4.2.0"/>
                      <w:sz w:val="16"/>
                      <w:szCs w:val="18"/>
                    </w:rPr>
                    <w:t>Note</w:t>
                  </w:r>
                </w:p>
              </w:tc>
            </w:tr>
            <w:tr w:rsidR="0054353D" w14:paraId="49C43BA9"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45E0240F" w14:textId="77777777" w:rsidR="0054353D" w:rsidRDefault="0054353D" w:rsidP="0054353D">
                  <w:pPr>
                    <w:pStyle w:val="TAL"/>
                    <w:rPr>
                      <w:rFonts w:cs="Arial"/>
                      <w:sz w:val="16"/>
                      <w:szCs w:val="18"/>
                    </w:rPr>
                  </w:pPr>
                  <w:r>
                    <w:rPr>
                      <w:rFonts w:cs="Arial"/>
                      <w:sz w:val="16"/>
                      <w:szCs w:val="18"/>
                    </w:rPr>
                    <w:t xml:space="preserve">Intra-frequency </w:t>
                  </w:r>
                  <w:r>
                    <w:rPr>
                      <w:rFonts w:cs="Arial"/>
                      <w:sz w:val="16"/>
                      <w:szCs w:val="18"/>
                      <w:vertAlign w:val="superscript"/>
                    </w:rPr>
                    <w:t>Note 1,2,3,4,5</w:t>
                  </w:r>
                </w:p>
              </w:tc>
              <w:tc>
                <w:tcPr>
                  <w:tcW w:w="992" w:type="dxa"/>
                  <w:tcBorders>
                    <w:top w:val="single" w:sz="4" w:space="0" w:color="auto"/>
                    <w:left w:val="single" w:sz="4" w:space="0" w:color="auto"/>
                    <w:bottom w:val="single" w:sz="4" w:space="0" w:color="auto"/>
                    <w:right w:val="single" w:sz="4" w:space="0" w:color="auto"/>
                  </w:tcBorders>
                  <w:hideMark/>
                </w:tcPr>
                <w:p w14:paraId="42D42964" w14:textId="77777777" w:rsidR="0054353D" w:rsidRDefault="0054353D" w:rsidP="0054353D">
                  <w:pPr>
                    <w:pStyle w:val="TAC"/>
                    <w:rPr>
                      <w:rFonts w:cs="Arial"/>
                      <w:sz w:val="16"/>
                      <w:szCs w:val="18"/>
                    </w:rPr>
                  </w:pPr>
                  <w:r>
                    <w:rPr>
                      <w:rFonts w:cs="Arial"/>
                      <w:sz w:val="16"/>
                      <w:szCs w:val="18"/>
                    </w:rPr>
                    <w:t>9</w:t>
                  </w:r>
                </w:p>
              </w:tc>
              <w:tc>
                <w:tcPr>
                  <w:tcW w:w="4094" w:type="dxa"/>
                  <w:tcBorders>
                    <w:top w:val="single" w:sz="4" w:space="0" w:color="auto"/>
                    <w:left w:val="single" w:sz="4" w:space="0" w:color="auto"/>
                    <w:bottom w:val="single" w:sz="4" w:space="0" w:color="auto"/>
                    <w:right w:val="single" w:sz="4" w:space="0" w:color="auto"/>
                  </w:tcBorders>
                  <w:hideMark/>
                </w:tcPr>
                <w:p w14:paraId="6044C847" w14:textId="77777777" w:rsidR="0054353D" w:rsidRDefault="0054353D" w:rsidP="0054353D">
                  <w:pPr>
                    <w:pStyle w:val="TAL"/>
                    <w:rPr>
                      <w:rFonts w:cs="Arial"/>
                      <w:sz w:val="16"/>
                      <w:szCs w:val="18"/>
                    </w:rPr>
                  </w:pPr>
                  <w:r>
                    <w:rPr>
                      <w:sz w:val="16"/>
                      <w:szCs w:val="18"/>
                    </w:rPr>
                    <w:t>Events for any one or a combination of intra-frequency SS-RSRP, SS-RSRQ, SS-</w:t>
                  </w:r>
                  <w:proofErr w:type="gramStart"/>
                  <w:r>
                    <w:rPr>
                      <w:sz w:val="16"/>
                      <w:szCs w:val="18"/>
                    </w:rPr>
                    <w:t>SINR,  CSI</w:t>
                  </w:r>
                  <w:proofErr w:type="gramEnd"/>
                  <w:r>
                    <w:rPr>
                      <w:sz w:val="16"/>
                      <w:szCs w:val="18"/>
                    </w:rPr>
                    <w:t>-RSRP, CSI-RSRQ, and CSI-SINR for NG-RAN intra-frequency cells</w:t>
                  </w:r>
                </w:p>
              </w:tc>
            </w:tr>
            <w:tr w:rsidR="0054353D" w14:paraId="16928C98"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831A381" w14:textId="77777777" w:rsidR="0054353D" w:rsidRDefault="0054353D" w:rsidP="0054353D">
                  <w:pPr>
                    <w:pStyle w:val="TAL"/>
                    <w:rPr>
                      <w:rFonts w:cs="Arial"/>
                      <w:sz w:val="16"/>
                      <w:szCs w:val="18"/>
                    </w:rPr>
                  </w:pPr>
                  <w:r>
                    <w:rPr>
                      <w:rFonts w:cs="Arial"/>
                      <w:sz w:val="16"/>
                      <w:szCs w:val="18"/>
                    </w:rPr>
                    <w:t>Inter-frequency</w:t>
                  </w:r>
                  <w:r>
                    <w:rPr>
                      <w:rFonts w:cs="Arial"/>
                      <w:sz w:val="16"/>
                      <w:szCs w:val="18"/>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735A4EEC" w14:textId="77777777" w:rsidR="0054353D" w:rsidRDefault="0054353D" w:rsidP="0054353D">
                  <w:pPr>
                    <w:pStyle w:val="TAC"/>
                    <w:rPr>
                      <w:rFonts w:cs="Arial"/>
                      <w:sz w:val="16"/>
                      <w:szCs w:val="18"/>
                    </w:rPr>
                  </w:pPr>
                  <w:r>
                    <w:rPr>
                      <w:rFonts w:cs="Arial"/>
                      <w:sz w:val="16"/>
                      <w:szCs w:val="18"/>
                    </w:rPr>
                    <w:t>10</w:t>
                  </w:r>
                </w:p>
              </w:tc>
              <w:tc>
                <w:tcPr>
                  <w:tcW w:w="4094" w:type="dxa"/>
                  <w:tcBorders>
                    <w:top w:val="single" w:sz="4" w:space="0" w:color="auto"/>
                    <w:left w:val="single" w:sz="4" w:space="0" w:color="auto"/>
                    <w:bottom w:val="single" w:sz="4" w:space="0" w:color="auto"/>
                    <w:right w:val="single" w:sz="4" w:space="0" w:color="auto"/>
                  </w:tcBorders>
                  <w:hideMark/>
                </w:tcPr>
                <w:p w14:paraId="6A92A360" w14:textId="77777777" w:rsidR="0054353D" w:rsidRDefault="0054353D" w:rsidP="0054353D">
                  <w:pPr>
                    <w:pStyle w:val="TAL"/>
                    <w:rPr>
                      <w:sz w:val="16"/>
                      <w:szCs w:val="18"/>
                    </w:rPr>
                  </w:pPr>
                  <w:r>
                    <w:rPr>
                      <w:sz w:val="16"/>
                      <w:szCs w:val="18"/>
                    </w:rPr>
                    <w:t>Events for any one or a combination of inter-frequency SS-RSRP, SS-RSRQ, SS-SINR</w:t>
                  </w:r>
                  <w:r>
                    <w:rPr>
                      <w:rFonts w:asciiTheme="minorEastAsia" w:hAnsiTheme="minorEastAsia" w:hint="eastAsia"/>
                      <w:sz w:val="16"/>
                      <w:szCs w:val="18"/>
                    </w:rPr>
                    <w:t>,</w:t>
                  </w:r>
                  <w:r>
                    <w:rPr>
                      <w:sz w:val="16"/>
                      <w:szCs w:val="18"/>
                    </w:rPr>
                    <w:t xml:space="preserve"> </w:t>
                  </w:r>
                  <w:r>
                    <w:rPr>
                      <w:rFonts w:cs="Arial"/>
                      <w:sz w:val="16"/>
                      <w:szCs w:val="18"/>
                    </w:rPr>
                    <w:t>CSI-RSRP, CSI-RSRQ, and CSI-SINR</w:t>
                  </w:r>
                  <w:r>
                    <w:rPr>
                      <w:sz w:val="16"/>
                      <w:szCs w:val="18"/>
                    </w:rPr>
                    <w:t xml:space="preserve"> for NG-RAN inter-frequency cells</w:t>
                  </w:r>
                </w:p>
              </w:tc>
            </w:tr>
            <w:tr w:rsidR="0054353D" w14:paraId="0D6AB69C"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F285A38" w14:textId="77777777" w:rsidR="0054353D" w:rsidRDefault="0054353D" w:rsidP="0054353D">
                  <w:pPr>
                    <w:pStyle w:val="TAL"/>
                    <w:rPr>
                      <w:rFonts w:cs="Arial"/>
                      <w:sz w:val="16"/>
                      <w:szCs w:val="18"/>
                    </w:rPr>
                  </w:pPr>
                  <w:r>
                    <w:rPr>
                      <w:rFonts w:cs="Arial"/>
                      <w:sz w:val="16"/>
                      <w:szCs w:val="18"/>
                      <w:lang w:val="sv-SE"/>
                    </w:rPr>
                    <w:t>Inter-RAT (E-UTRA FDD, E-UTRA TDD)</w:t>
                  </w:r>
                  <w:r>
                    <w:rPr>
                      <w:rFonts w:cs="Arial"/>
                      <w:sz w:val="16"/>
                      <w:szCs w:val="18"/>
                      <w:vertAlign w:val="superscript"/>
                      <w:lang w:val="sv-SE"/>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1A19D643" w14:textId="77777777" w:rsidR="0054353D" w:rsidRDefault="0054353D" w:rsidP="0054353D">
                  <w:pPr>
                    <w:pStyle w:val="TAC"/>
                    <w:rPr>
                      <w:rFonts w:cs="Arial"/>
                      <w:sz w:val="16"/>
                      <w:szCs w:val="18"/>
                    </w:rPr>
                  </w:pPr>
                  <w:r>
                    <w:rPr>
                      <w:rFonts w:cs="Arial"/>
                      <w:sz w:val="16"/>
                      <w:szCs w:val="18"/>
                      <w:lang w:val="sv-SE"/>
                    </w:rPr>
                    <w:t>10</w:t>
                  </w:r>
                </w:p>
              </w:tc>
              <w:tc>
                <w:tcPr>
                  <w:tcW w:w="4094" w:type="dxa"/>
                  <w:tcBorders>
                    <w:top w:val="single" w:sz="4" w:space="0" w:color="auto"/>
                    <w:left w:val="single" w:sz="4" w:space="0" w:color="auto"/>
                    <w:bottom w:val="single" w:sz="4" w:space="0" w:color="auto"/>
                    <w:right w:val="single" w:sz="4" w:space="0" w:color="auto"/>
                  </w:tcBorders>
                  <w:hideMark/>
                </w:tcPr>
                <w:p w14:paraId="6C3D797E" w14:textId="77777777" w:rsidR="0054353D" w:rsidRDefault="0054353D" w:rsidP="0054353D">
                  <w:pPr>
                    <w:pStyle w:val="TAL"/>
                    <w:rPr>
                      <w:sz w:val="16"/>
                      <w:szCs w:val="18"/>
                    </w:rPr>
                  </w:pPr>
                  <w:r>
                    <w:rPr>
                      <w:rFonts w:cs="Arial"/>
                      <w:sz w:val="16"/>
                      <w:szCs w:val="18"/>
                    </w:rPr>
                    <w:t xml:space="preserve">Only applicable for UE with this (inter-RAT) capability. These reporting criteria apply for any E-UTRA </w:t>
                  </w:r>
                  <w:r>
                    <w:rPr>
                      <w:sz w:val="16"/>
                      <w:szCs w:val="18"/>
                    </w:rPr>
                    <w:t>carrier frequencies other than the carrier frequency of the E-UTRA PSCell</w:t>
                  </w:r>
                  <w:r>
                    <w:rPr>
                      <w:rFonts w:cs="Arial"/>
                      <w:sz w:val="16"/>
                      <w:szCs w:val="18"/>
                    </w:rPr>
                    <w:t xml:space="preserve"> or E-UTRA SCell.</w:t>
                  </w:r>
                </w:p>
              </w:tc>
            </w:tr>
            <w:tr w:rsidR="0054353D" w14:paraId="3123621C"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51EC3E6F" w14:textId="77777777" w:rsidR="0054353D" w:rsidRDefault="0054353D" w:rsidP="0054353D">
                  <w:pPr>
                    <w:pStyle w:val="TAL"/>
                    <w:rPr>
                      <w:rFonts w:cs="Arial"/>
                      <w:sz w:val="16"/>
                      <w:szCs w:val="18"/>
                    </w:rPr>
                  </w:pPr>
                  <w:r>
                    <w:rPr>
                      <w:rFonts w:cs="Arial"/>
                      <w:sz w:val="16"/>
                      <w:szCs w:val="18"/>
                      <w:lang w:val="sv-SE"/>
                    </w:rPr>
                    <w:t>Inter-RAT (E-UTRA FDD, E-UTRA TDD) RSTD</w:t>
                  </w:r>
                  <w:r>
                    <w:rPr>
                      <w:rFonts w:cs="Arial"/>
                      <w:sz w:val="16"/>
                      <w:szCs w:val="18"/>
                      <w:vertAlign w:val="superscript"/>
                      <w:lang w:val="sv-SE"/>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6F241844" w14:textId="77777777" w:rsidR="0054353D" w:rsidRDefault="0054353D" w:rsidP="0054353D">
                  <w:pPr>
                    <w:pStyle w:val="TAC"/>
                    <w:rPr>
                      <w:rFonts w:cs="Arial"/>
                      <w:sz w:val="16"/>
                      <w:szCs w:val="18"/>
                    </w:rPr>
                  </w:pPr>
                  <w:r>
                    <w:rPr>
                      <w:rFonts w:cs="Arial"/>
                      <w:sz w:val="16"/>
                      <w:szCs w:val="18"/>
                      <w:lang w:val="sv-SE"/>
                    </w:rPr>
                    <w:t>1</w:t>
                  </w:r>
                </w:p>
              </w:tc>
              <w:tc>
                <w:tcPr>
                  <w:tcW w:w="4094" w:type="dxa"/>
                  <w:tcBorders>
                    <w:top w:val="single" w:sz="4" w:space="0" w:color="auto"/>
                    <w:left w:val="single" w:sz="4" w:space="0" w:color="auto"/>
                    <w:bottom w:val="single" w:sz="4" w:space="0" w:color="auto"/>
                    <w:right w:val="single" w:sz="4" w:space="0" w:color="auto"/>
                  </w:tcBorders>
                  <w:hideMark/>
                </w:tcPr>
                <w:p w14:paraId="56C3D0C7" w14:textId="77777777" w:rsidR="0054353D" w:rsidRDefault="0054353D" w:rsidP="0054353D">
                  <w:pPr>
                    <w:pStyle w:val="TAL"/>
                    <w:rPr>
                      <w:rFonts w:cs="Arial"/>
                      <w:sz w:val="16"/>
                      <w:szCs w:val="18"/>
                    </w:rPr>
                  </w:pPr>
                  <w:r>
                    <w:rPr>
                      <w:rFonts w:cs="Arial"/>
                      <w:sz w:val="16"/>
                      <w:szCs w:val="18"/>
                    </w:rPr>
                    <w:t>Inter-RAT RSTD measurement reporting for UE supporting OTDOA; 1 report capable of minimum 16 inter-RAT cell measurements.</w:t>
                  </w:r>
                </w:p>
                <w:p w14:paraId="312D47AC" w14:textId="77777777" w:rsidR="0054353D" w:rsidRDefault="0054353D" w:rsidP="0054353D">
                  <w:pPr>
                    <w:pStyle w:val="TAL"/>
                    <w:rPr>
                      <w:sz w:val="16"/>
                      <w:szCs w:val="18"/>
                    </w:rPr>
                  </w:pPr>
                  <w:r>
                    <w:rPr>
                      <w:rFonts w:cs="Arial"/>
                      <w:sz w:val="16"/>
                      <w:szCs w:val="18"/>
                    </w:rPr>
                    <w:t xml:space="preserve">Only applicable for UE with this (inter-RAT RSTD via LPP [22]) capability. These reporting criteria apply for any E-UTRA </w:t>
                  </w:r>
                  <w:r>
                    <w:rPr>
                      <w:sz w:val="16"/>
                      <w:szCs w:val="18"/>
                    </w:rPr>
                    <w:t>carrier frequencies other than the carrier frequency of the E-UTRA PSCell</w:t>
                  </w:r>
                  <w:r>
                    <w:rPr>
                      <w:rFonts w:cs="Arial"/>
                      <w:sz w:val="16"/>
                      <w:szCs w:val="18"/>
                    </w:rPr>
                    <w:t xml:space="preserve"> or E-UTRA SCell.</w:t>
                  </w:r>
                </w:p>
              </w:tc>
            </w:tr>
            <w:tr w:rsidR="0054353D" w14:paraId="2B05D813"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357790BB" w14:textId="77777777" w:rsidR="0054353D" w:rsidRDefault="0054353D" w:rsidP="0054353D">
                  <w:pPr>
                    <w:pStyle w:val="TAL"/>
                    <w:rPr>
                      <w:rFonts w:cs="Arial"/>
                      <w:sz w:val="16"/>
                      <w:szCs w:val="18"/>
                    </w:rPr>
                  </w:pPr>
                  <w:r>
                    <w:rPr>
                      <w:rFonts w:cs="Arial"/>
                      <w:sz w:val="16"/>
                      <w:szCs w:val="18"/>
                    </w:rPr>
                    <w:t>Inter-RAT (E-UTRA FDD, E-UTRA TDD) RSRP and RSRQ measurements for E-CID</w:t>
                  </w:r>
                  <w:r>
                    <w:rPr>
                      <w:rFonts w:cs="Arial"/>
                      <w:sz w:val="16"/>
                      <w:szCs w:val="18"/>
                      <w:vertAlign w:val="superscript"/>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46F8377D" w14:textId="77777777" w:rsidR="0054353D" w:rsidRDefault="0054353D" w:rsidP="0054353D">
                  <w:pPr>
                    <w:pStyle w:val="TAC"/>
                    <w:rPr>
                      <w:rFonts w:cs="Arial"/>
                      <w:sz w:val="16"/>
                      <w:szCs w:val="18"/>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3B75A348" w14:textId="77777777" w:rsidR="0054353D" w:rsidRDefault="0054353D" w:rsidP="0054353D">
                  <w:pPr>
                    <w:pStyle w:val="TAL"/>
                    <w:rPr>
                      <w:sz w:val="16"/>
                      <w:szCs w:val="18"/>
                    </w:rPr>
                  </w:pPr>
                  <w:r>
                    <w:rPr>
                      <w:rFonts w:cs="Arial"/>
                      <w:sz w:val="16"/>
                      <w:szCs w:val="18"/>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Pr>
                      <w:sz w:val="16"/>
                      <w:szCs w:val="18"/>
                    </w:rPr>
                    <w:t>carrier frequencies other than the carrier frequency of the E-UTRA PSCell</w:t>
                  </w:r>
                  <w:r>
                    <w:rPr>
                      <w:rFonts w:cs="Arial"/>
                      <w:sz w:val="16"/>
                      <w:szCs w:val="18"/>
                    </w:rPr>
                    <w:t xml:space="preserve"> or E-UTRA SCell.</w:t>
                  </w:r>
                </w:p>
              </w:tc>
            </w:tr>
            <w:tr w:rsidR="0054353D" w14:paraId="6017E27E"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A3F1F5B" w14:textId="77777777" w:rsidR="0054353D" w:rsidRDefault="0054353D" w:rsidP="0054353D">
                  <w:pPr>
                    <w:pStyle w:val="TAL"/>
                    <w:rPr>
                      <w:rFonts w:cs="Arial"/>
                      <w:sz w:val="16"/>
                      <w:szCs w:val="18"/>
                    </w:rPr>
                  </w:pPr>
                  <w:r>
                    <w:rPr>
                      <w:sz w:val="16"/>
                      <w:szCs w:val="18"/>
                    </w:rPr>
                    <w:t>Intra-frequency RSSI and channel occupancy measurements with CCA</w:t>
                  </w:r>
                  <w:r>
                    <w:rPr>
                      <w:sz w:val="16"/>
                      <w:szCs w:val="18"/>
                      <w:vertAlign w:val="superscript"/>
                    </w:rPr>
                    <w:t xml:space="preserve"> Note 1,2,3</w:t>
                  </w:r>
                </w:p>
              </w:tc>
              <w:tc>
                <w:tcPr>
                  <w:tcW w:w="992" w:type="dxa"/>
                  <w:tcBorders>
                    <w:top w:val="single" w:sz="4" w:space="0" w:color="auto"/>
                    <w:left w:val="single" w:sz="4" w:space="0" w:color="auto"/>
                    <w:bottom w:val="single" w:sz="4" w:space="0" w:color="auto"/>
                    <w:right w:val="single" w:sz="4" w:space="0" w:color="auto"/>
                  </w:tcBorders>
                  <w:hideMark/>
                </w:tcPr>
                <w:p w14:paraId="02A2A05B" w14:textId="77777777" w:rsidR="0054353D" w:rsidRDefault="0054353D" w:rsidP="0054353D">
                  <w:pPr>
                    <w:pStyle w:val="TAC"/>
                    <w:rPr>
                      <w:rFonts w:cs="Arial"/>
                      <w:sz w:val="16"/>
                      <w:szCs w:val="18"/>
                    </w:rPr>
                  </w:pPr>
                  <w:r>
                    <w:rPr>
                      <w:sz w:val="16"/>
                      <w:szCs w:val="18"/>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33EE82AC" w14:textId="77777777" w:rsidR="0054353D" w:rsidRDefault="0054353D" w:rsidP="0054353D">
                  <w:pPr>
                    <w:pStyle w:val="TAL"/>
                    <w:rPr>
                      <w:rFonts w:cs="Arial"/>
                      <w:sz w:val="16"/>
                      <w:szCs w:val="18"/>
                    </w:rPr>
                  </w:pPr>
                  <w:r>
                    <w:rPr>
                      <w:sz w:val="16"/>
                      <w:szCs w:val="18"/>
                    </w:rPr>
                    <w:t xml:space="preserve">One report capable of one RSSI and one channel occupancy measurements over a channel [TS 37.213] with CCA. Applicable for UE capable of performing and reporting RSSI and channel occupancy on carrier frequencies under CCA. </w:t>
                  </w:r>
                </w:p>
              </w:tc>
            </w:tr>
            <w:tr w:rsidR="0054353D" w14:paraId="2F84D2EE"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F58DCBC" w14:textId="77777777" w:rsidR="0054353D" w:rsidRDefault="0054353D" w:rsidP="0054353D">
                  <w:pPr>
                    <w:pStyle w:val="TAL"/>
                    <w:rPr>
                      <w:rFonts w:cs="Arial"/>
                      <w:sz w:val="16"/>
                      <w:szCs w:val="18"/>
                      <w:lang w:val="sv-SE"/>
                    </w:rPr>
                  </w:pPr>
                  <w:r>
                    <w:rPr>
                      <w:sz w:val="16"/>
                      <w:szCs w:val="18"/>
                    </w:rPr>
                    <w:t>Inter-frequency RSSI and channel occupancy measurements with CCA</w:t>
                  </w:r>
                  <w:r>
                    <w:rPr>
                      <w:sz w:val="16"/>
                      <w:szCs w:val="18"/>
                      <w:vertAlign w:val="superscript"/>
                    </w:rPr>
                    <w:t xml:space="preserve"> Note 2,3</w:t>
                  </w:r>
                </w:p>
              </w:tc>
              <w:tc>
                <w:tcPr>
                  <w:tcW w:w="992" w:type="dxa"/>
                  <w:tcBorders>
                    <w:top w:val="single" w:sz="4" w:space="0" w:color="auto"/>
                    <w:left w:val="single" w:sz="4" w:space="0" w:color="auto"/>
                    <w:bottom w:val="single" w:sz="4" w:space="0" w:color="auto"/>
                    <w:right w:val="single" w:sz="4" w:space="0" w:color="auto"/>
                  </w:tcBorders>
                  <w:hideMark/>
                </w:tcPr>
                <w:p w14:paraId="5F18CD6B" w14:textId="77777777" w:rsidR="0054353D" w:rsidRDefault="0054353D" w:rsidP="0054353D">
                  <w:pPr>
                    <w:pStyle w:val="TAC"/>
                    <w:rPr>
                      <w:rFonts w:cs="Arial"/>
                      <w:sz w:val="16"/>
                      <w:szCs w:val="18"/>
                    </w:rPr>
                  </w:pPr>
                  <w:r>
                    <w:rPr>
                      <w:sz w:val="16"/>
                      <w:szCs w:val="18"/>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558D79C1" w14:textId="77777777" w:rsidR="0054353D" w:rsidRDefault="0054353D" w:rsidP="0054353D">
                  <w:pPr>
                    <w:pStyle w:val="TAL"/>
                    <w:rPr>
                      <w:rFonts w:cs="Arial"/>
                      <w:sz w:val="16"/>
                      <w:szCs w:val="18"/>
                    </w:rPr>
                  </w:pPr>
                  <w:r>
                    <w:rPr>
                      <w:sz w:val="16"/>
                      <w:szCs w:val="18"/>
                    </w:rPr>
                    <w:t>One report capable of one RSSI and one channel occupancy measurements over a channel [TS 37.213] with CCA. Applicable for UE capable of performing and reporting RSSI and channel occupancy on carrier frequencies under CCA.</w:t>
                  </w:r>
                </w:p>
              </w:tc>
            </w:tr>
            <w:tr w:rsidR="0054353D" w14:paraId="547651FB"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59CCAEE" w14:textId="77777777" w:rsidR="0054353D" w:rsidRDefault="0054353D" w:rsidP="0054353D">
                  <w:pPr>
                    <w:pStyle w:val="TAL"/>
                    <w:rPr>
                      <w:rFonts w:cs="Arial"/>
                      <w:sz w:val="16"/>
                      <w:szCs w:val="18"/>
                      <w:lang w:val="sv-SE"/>
                    </w:rPr>
                  </w:pPr>
                  <w:r>
                    <w:rPr>
                      <w:rFonts w:cs="Arial"/>
                      <w:sz w:val="16"/>
                      <w:szCs w:val="18"/>
                    </w:rPr>
                    <w:t>Intra-frequency SSB-based measurements for NR E-CID</w:t>
                  </w:r>
                  <w:r>
                    <w:rPr>
                      <w:rFonts w:cs="Arial"/>
                      <w:sz w:val="16"/>
                      <w:szCs w:val="18"/>
                      <w:vertAlign w:val="superscript"/>
                    </w:rPr>
                    <w:t xml:space="preserve"> Note 1,2,3,4,5</w:t>
                  </w:r>
                </w:p>
              </w:tc>
              <w:tc>
                <w:tcPr>
                  <w:tcW w:w="992" w:type="dxa"/>
                  <w:tcBorders>
                    <w:top w:val="single" w:sz="4" w:space="0" w:color="auto"/>
                    <w:left w:val="single" w:sz="4" w:space="0" w:color="auto"/>
                    <w:bottom w:val="single" w:sz="4" w:space="0" w:color="auto"/>
                    <w:right w:val="single" w:sz="4" w:space="0" w:color="auto"/>
                  </w:tcBorders>
                  <w:hideMark/>
                </w:tcPr>
                <w:p w14:paraId="3B21D777" w14:textId="77777777" w:rsidR="0054353D" w:rsidRDefault="0054353D" w:rsidP="0054353D">
                  <w:pPr>
                    <w:pStyle w:val="TAC"/>
                    <w:rPr>
                      <w:rFonts w:cs="Arial"/>
                      <w:sz w:val="16"/>
                      <w:szCs w:val="18"/>
                      <w:lang w:val="sv-SE"/>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1C53C341" w14:textId="77777777" w:rsidR="0054353D" w:rsidRDefault="0054353D" w:rsidP="0054353D">
                  <w:pPr>
                    <w:pStyle w:val="TAL"/>
                    <w:rPr>
                      <w:rFonts w:cs="Arial"/>
                      <w:sz w:val="16"/>
                      <w:szCs w:val="18"/>
                    </w:rPr>
                  </w:pPr>
                  <w:r>
                    <w:rPr>
                      <w:rFonts w:cs="Arial"/>
                      <w:sz w:val="16"/>
                      <w:szCs w:val="18"/>
                    </w:rPr>
                    <w:t>Intra-frequency SS-RSRP and SS-RSRQ measurements for NR E-CID reported to LMF via LPP [34]. One report capable of at least in total 9 intra-frequency SS-RSRP and SS-RSRQ measurements. Applicable to UE capable of reporting at least one of SS-RSRP and SS-RSRQ to LMF via LPP.</w:t>
                  </w:r>
                </w:p>
              </w:tc>
            </w:tr>
            <w:tr w:rsidR="0054353D" w14:paraId="4D35772F"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5A33DAF4" w14:textId="77777777" w:rsidR="0054353D" w:rsidRDefault="0054353D" w:rsidP="0054353D">
                  <w:pPr>
                    <w:pStyle w:val="TAL"/>
                    <w:rPr>
                      <w:rFonts w:cs="Arial"/>
                      <w:sz w:val="16"/>
                      <w:szCs w:val="18"/>
                    </w:rPr>
                  </w:pPr>
                  <w:r>
                    <w:rPr>
                      <w:rFonts w:cs="Arial"/>
                      <w:sz w:val="16"/>
                      <w:szCs w:val="18"/>
                    </w:rPr>
                    <w:t>Intra-frequency CSI-RS based measurements for NR E-CID</w:t>
                  </w:r>
                  <w:r>
                    <w:rPr>
                      <w:rFonts w:cs="Arial"/>
                      <w:sz w:val="16"/>
                      <w:szCs w:val="18"/>
                      <w:vertAlign w:val="superscript"/>
                    </w:rPr>
                    <w:t xml:space="preserve"> Note 1,2,3,4,5</w:t>
                  </w:r>
                </w:p>
              </w:tc>
              <w:tc>
                <w:tcPr>
                  <w:tcW w:w="992" w:type="dxa"/>
                  <w:tcBorders>
                    <w:top w:val="single" w:sz="4" w:space="0" w:color="auto"/>
                    <w:left w:val="single" w:sz="4" w:space="0" w:color="auto"/>
                    <w:bottom w:val="single" w:sz="4" w:space="0" w:color="auto"/>
                    <w:right w:val="single" w:sz="4" w:space="0" w:color="auto"/>
                  </w:tcBorders>
                  <w:hideMark/>
                </w:tcPr>
                <w:p w14:paraId="1263BB81" w14:textId="77777777" w:rsidR="0054353D" w:rsidRDefault="0054353D" w:rsidP="0054353D">
                  <w:pPr>
                    <w:pStyle w:val="TAC"/>
                    <w:rPr>
                      <w:rFonts w:cs="Arial"/>
                      <w:sz w:val="16"/>
                      <w:szCs w:val="18"/>
                      <w:lang w:val="sv-SE"/>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171CF6D1" w14:textId="77777777" w:rsidR="0054353D" w:rsidRDefault="0054353D" w:rsidP="0054353D">
                  <w:pPr>
                    <w:pStyle w:val="TAL"/>
                    <w:rPr>
                      <w:rFonts w:cs="Arial"/>
                      <w:sz w:val="16"/>
                      <w:szCs w:val="18"/>
                    </w:rPr>
                  </w:pPr>
                  <w:r>
                    <w:rPr>
                      <w:rFonts w:cs="Arial"/>
                      <w:sz w:val="16"/>
                      <w:szCs w:val="18"/>
                    </w:rPr>
                    <w:t xml:space="preserve">Intra-frequency CSI-RSRP and CSI-RSRQ measurements for NR E-CID reported to LMF via LPP [22]. One report capable of at least in total 9 intra-frequency CSI-RSRP and/or CSI-RSRQ measurements. Applicable to UE capable of reporting any of CSI-RSRP and CSI-RSRQ to LMF via LPP, as indicated in </w:t>
                  </w:r>
                  <w:r>
                    <w:rPr>
                      <w:i/>
                      <w:snapToGrid w:val="0"/>
                      <w:sz w:val="16"/>
                      <w:szCs w:val="18"/>
                    </w:rPr>
                    <w:t>nr-ECID-MeasSupported-r16</w:t>
                  </w:r>
                  <w:r>
                    <w:rPr>
                      <w:rFonts w:cs="Arial"/>
                      <w:sz w:val="16"/>
                      <w:szCs w:val="18"/>
                    </w:rPr>
                    <w:t>.</w:t>
                  </w:r>
                </w:p>
              </w:tc>
            </w:tr>
            <w:tr w:rsidR="0054353D" w14:paraId="42270034"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72A15F3" w14:textId="77777777" w:rsidR="0054353D" w:rsidRDefault="0054353D" w:rsidP="0054353D">
                  <w:pPr>
                    <w:pStyle w:val="TAL"/>
                    <w:rPr>
                      <w:rFonts w:cs="Arial"/>
                      <w:sz w:val="16"/>
                      <w:szCs w:val="18"/>
                    </w:rPr>
                  </w:pPr>
                  <w:r>
                    <w:rPr>
                      <w:rFonts w:cs="Arial"/>
                      <w:sz w:val="16"/>
                      <w:szCs w:val="18"/>
                    </w:rPr>
                    <w:t>Inter-frequency SSB-based measurements for NR E-CID</w:t>
                  </w:r>
                  <w:r>
                    <w:rPr>
                      <w:rFonts w:cs="Arial"/>
                      <w:sz w:val="16"/>
                      <w:szCs w:val="18"/>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4498D6E1" w14:textId="77777777" w:rsidR="0054353D" w:rsidRDefault="0054353D" w:rsidP="0054353D">
                  <w:pPr>
                    <w:pStyle w:val="TAC"/>
                    <w:rPr>
                      <w:sz w:val="16"/>
                      <w:szCs w:val="18"/>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36785A25" w14:textId="77777777" w:rsidR="0054353D" w:rsidRDefault="0054353D" w:rsidP="0054353D">
                  <w:pPr>
                    <w:pStyle w:val="TAL"/>
                    <w:rPr>
                      <w:rFonts w:cs="Arial"/>
                      <w:sz w:val="16"/>
                      <w:szCs w:val="18"/>
                    </w:rPr>
                  </w:pPr>
                  <w:r>
                    <w:rPr>
                      <w:rFonts w:cs="Arial"/>
                      <w:sz w:val="16"/>
                      <w:szCs w:val="18"/>
                    </w:rPr>
                    <w:t>Inter-frequency SS-RSRP and SS-RSRQ measurements for NR E-CID reported to LMF via LPP [34]. One report capable of at least in total 10 inter-frequency SS-RSRP and SS-RSRQ measurements. Applicable to UE capable of reporting at least one of SS-RSRP and SS-RSRQ to LMF via LPP.</w:t>
                  </w:r>
                </w:p>
              </w:tc>
            </w:tr>
            <w:tr w:rsidR="0054353D" w14:paraId="301C0AB3"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6D3F9EA8" w14:textId="77777777" w:rsidR="0054353D" w:rsidRDefault="0054353D" w:rsidP="0054353D">
                  <w:pPr>
                    <w:pStyle w:val="TAL"/>
                    <w:rPr>
                      <w:rFonts w:cs="Arial"/>
                      <w:sz w:val="16"/>
                      <w:szCs w:val="18"/>
                    </w:rPr>
                  </w:pPr>
                  <w:r>
                    <w:rPr>
                      <w:rFonts w:cs="Arial"/>
                      <w:sz w:val="16"/>
                      <w:szCs w:val="18"/>
                    </w:rPr>
                    <w:lastRenderedPageBreak/>
                    <w:t>Inter-frequency CSI-RS based measurements for NR E-CID</w:t>
                  </w:r>
                  <w:r>
                    <w:rPr>
                      <w:rFonts w:cs="Arial"/>
                      <w:sz w:val="16"/>
                      <w:szCs w:val="18"/>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3CB69615" w14:textId="77777777" w:rsidR="0054353D" w:rsidRDefault="0054353D" w:rsidP="0054353D">
                  <w:pPr>
                    <w:pStyle w:val="TAC"/>
                    <w:rPr>
                      <w:sz w:val="16"/>
                      <w:szCs w:val="18"/>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43A871A1" w14:textId="77777777" w:rsidR="0054353D" w:rsidRDefault="0054353D" w:rsidP="0054353D">
                  <w:pPr>
                    <w:pStyle w:val="TAL"/>
                    <w:rPr>
                      <w:rFonts w:cs="Arial"/>
                      <w:sz w:val="16"/>
                      <w:szCs w:val="18"/>
                    </w:rPr>
                  </w:pPr>
                  <w:r>
                    <w:rPr>
                      <w:rFonts w:cs="Arial"/>
                      <w:sz w:val="16"/>
                      <w:szCs w:val="18"/>
                    </w:rPr>
                    <w:t xml:space="preserve">Inter-frequency CSI-RSRP and CSI-RSRQ measurements for NR E-CID reported to LMF via LPP [22]. One report capable of at least in total 10 inter-frequency CSI-RSRP and CSI-RSRQ measurements. Applicable to UE capable of reporting any of CSI-RSRP and CSI-RSRQ to LMF via LPP, as indicated in </w:t>
                  </w:r>
                  <w:r>
                    <w:rPr>
                      <w:i/>
                      <w:snapToGrid w:val="0"/>
                      <w:sz w:val="16"/>
                      <w:szCs w:val="18"/>
                    </w:rPr>
                    <w:t>nr-ECID-MeasSupported-r16</w:t>
                  </w:r>
                  <w:r>
                    <w:rPr>
                      <w:rFonts w:cs="Arial"/>
                      <w:sz w:val="16"/>
                      <w:szCs w:val="18"/>
                    </w:rPr>
                    <w:t>.</w:t>
                  </w:r>
                </w:p>
              </w:tc>
            </w:tr>
            <w:tr w:rsidR="0054353D" w14:paraId="4CEEF1E1"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3ED34D5E" w14:textId="77777777" w:rsidR="0054353D" w:rsidRDefault="0054353D" w:rsidP="0054353D">
                  <w:pPr>
                    <w:pStyle w:val="TAL"/>
                    <w:rPr>
                      <w:sz w:val="16"/>
                      <w:szCs w:val="18"/>
                    </w:rPr>
                  </w:pPr>
                  <w:r>
                    <w:rPr>
                      <w:rFonts w:cs="Arial"/>
                      <w:sz w:val="16"/>
                      <w:szCs w:val="18"/>
                    </w:rPr>
                    <w:t>DL RSTD</w:t>
                  </w:r>
                  <w:r>
                    <w:rPr>
                      <w:rFonts w:cs="Arial"/>
                      <w:sz w:val="16"/>
                      <w:szCs w:val="18"/>
                      <w:vertAlign w:val="superscript"/>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4B4BEEE8" w14:textId="77777777" w:rsidR="0054353D" w:rsidRDefault="0054353D" w:rsidP="0054353D">
                  <w:pPr>
                    <w:pStyle w:val="TAC"/>
                    <w:rPr>
                      <w:sz w:val="16"/>
                      <w:szCs w:val="18"/>
                      <w:lang w:eastAsia="zh-CN"/>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3B19195E" w14:textId="77777777" w:rsidR="0054353D" w:rsidRDefault="0054353D" w:rsidP="0054353D">
                  <w:pPr>
                    <w:pStyle w:val="TAL"/>
                    <w:rPr>
                      <w:sz w:val="16"/>
                      <w:szCs w:val="18"/>
                    </w:rPr>
                  </w:pPr>
                  <w:r>
                    <w:rPr>
                      <w:rFonts w:cs="Arial"/>
                      <w:sz w:val="16"/>
                      <w:szCs w:val="18"/>
                    </w:rPr>
                    <w:t xml:space="preserve">DL RSTD measurement reporting; 1 report capable of multiple (within the UE PRS measurement capability, </w:t>
                  </w:r>
                  <w:r>
                    <w:rPr>
                      <w:rFonts w:cs="Arial"/>
                      <w:i/>
                      <w:iCs/>
                      <w:sz w:val="16"/>
                      <w:szCs w:val="18"/>
                    </w:rPr>
                    <w:t>nr-DL-TDOA-MeasCapability</w:t>
                  </w:r>
                  <w:r>
                    <w:rPr>
                      <w:rFonts w:cs="Arial"/>
                      <w:sz w:val="16"/>
                      <w:szCs w:val="18"/>
                    </w:rPr>
                    <w:t>, indicated via LPP [34]) DL RSTD measurements and if supported also multiple corresponding DL PRS-RSRP measurements configured for DL-TDOA. Only applicable for UE capable of reporting measurements for DL-TDOA to LMF via LPP [34].</w:t>
                  </w:r>
                </w:p>
              </w:tc>
            </w:tr>
            <w:tr w:rsidR="0054353D" w14:paraId="5662A527"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05C23090" w14:textId="77777777" w:rsidR="0054353D" w:rsidRDefault="0054353D" w:rsidP="0054353D">
                  <w:pPr>
                    <w:pStyle w:val="TAL"/>
                    <w:rPr>
                      <w:rFonts w:cs="Arial"/>
                      <w:sz w:val="16"/>
                      <w:szCs w:val="18"/>
                    </w:rPr>
                  </w:pPr>
                  <w:r>
                    <w:rPr>
                      <w:rFonts w:cs="Arial"/>
                      <w:sz w:val="16"/>
                      <w:szCs w:val="18"/>
                    </w:rPr>
                    <w:t>UE Rx-Tx</w:t>
                  </w:r>
                  <w:r>
                    <w:rPr>
                      <w:rFonts w:cs="Arial"/>
                      <w:sz w:val="16"/>
                      <w:szCs w:val="18"/>
                      <w:vertAlign w:val="superscript"/>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05CDC667" w14:textId="77777777" w:rsidR="0054353D" w:rsidRDefault="0054353D" w:rsidP="0054353D">
                  <w:pPr>
                    <w:pStyle w:val="TAC"/>
                    <w:rPr>
                      <w:rFonts w:cs="Arial"/>
                      <w:sz w:val="16"/>
                      <w:szCs w:val="18"/>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424118D6" w14:textId="77777777" w:rsidR="0054353D" w:rsidRDefault="0054353D" w:rsidP="0054353D">
                  <w:pPr>
                    <w:pStyle w:val="TAL"/>
                    <w:rPr>
                      <w:rFonts w:cs="Arial"/>
                      <w:sz w:val="16"/>
                      <w:szCs w:val="18"/>
                    </w:rPr>
                  </w:pPr>
                  <w:r>
                    <w:rPr>
                      <w:rFonts w:cs="Arial"/>
                      <w:sz w:val="16"/>
                      <w:szCs w:val="18"/>
                    </w:rPr>
                    <w:t xml:space="preserve">UE Rx-Tx measurement reporting; 1 report capable of multiple (within the UE PRS measurement capability, </w:t>
                  </w:r>
                  <w:r>
                    <w:rPr>
                      <w:rFonts w:cs="Arial"/>
                      <w:i/>
                      <w:iCs/>
                      <w:sz w:val="16"/>
                      <w:szCs w:val="18"/>
                    </w:rPr>
                    <w:t>nr-DL-PRS-MeasCapability</w:t>
                  </w:r>
                  <w:r>
                    <w:rPr>
                      <w:rFonts w:cs="Arial"/>
                      <w:sz w:val="16"/>
                      <w:szCs w:val="18"/>
                    </w:rPr>
                    <w:t>, indicated via LPP [34] for multi-RTT) UE Rx-Tx measurements and if supported also multiple corresponding DL PRS-RSRP measurements configured for multi-RTT. Only applicable for UE capable of reporting measurements for multi-RTT to LMF via LPP [34].</w:t>
                  </w:r>
                </w:p>
              </w:tc>
            </w:tr>
            <w:tr w:rsidR="0054353D" w14:paraId="16FE792B"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2166BA16" w14:textId="77777777" w:rsidR="0054353D" w:rsidRDefault="0054353D" w:rsidP="0054353D">
                  <w:pPr>
                    <w:pStyle w:val="TAL"/>
                    <w:rPr>
                      <w:sz w:val="16"/>
                      <w:szCs w:val="18"/>
                    </w:rPr>
                  </w:pPr>
                  <w:r>
                    <w:rPr>
                      <w:rFonts w:cs="Arial"/>
                      <w:sz w:val="16"/>
                      <w:szCs w:val="18"/>
                    </w:rPr>
                    <w:t>DL PRS-RSRP</w:t>
                  </w:r>
                  <w:r>
                    <w:rPr>
                      <w:rFonts w:cs="Arial"/>
                      <w:sz w:val="16"/>
                      <w:szCs w:val="18"/>
                      <w:vertAlign w:val="superscript"/>
                    </w:rPr>
                    <w:t xml:space="preserve"> Note 2,4,5</w:t>
                  </w:r>
                </w:p>
              </w:tc>
              <w:tc>
                <w:tcPr>
                  <w:tcW w:w="992" w:type="dxa"/>
                  <w:tcBorders>
                    <w:top w:val="single" w:sz="4" w:space="0" w:color="auto"/>
                    <w:left w:val="single" w:sz="4" w:space="0" w:color="auto"/>
                    <w:bottom w:val="single" w:sz="4" w:space="0" w:color="auto"/>
                    <w:right w:val="single" w:sz="4" w:space="0" w:color="auto"/>
                  </w:tcBorders>
                  <w:hideMark/>
                </w:tcPr>
                <w:p w14:paraId="7CFDAD90" w14:textId="77777777" w:rsidR="0054353D" w:rsidRDefault="0054353D" w:rsidP="0054353D">
                  <w:pPr>
                    <w:pStyle w:val="TAC"/>
                    <w:rPr>
                      <w:sz w:val="16"/>
                      <w:szCs w:val="18"/>
                      <w:lang w:eastAsia="zh-CN"/>
                    </w:rPr>
                  </w:pPr>
                  <w:r>
                    <w:rPr>
                      <w:rFonts w:cs="Arial"/>
                      <w:sz w:val="16"/>
                      <w:szCs w:val="18"/>
                    </w:rPr>
                    <w:t>1</w:t>
                  </w:r>
                </w:p>
              </w:tc>
              <w:tc>
                <w:tcPr>
                  <w:tcW w:w="4094" w:type="dxa"/>
                  <w:tcBorders>
                    <w:top w:val="single" w:sz="4" w:space="0" w:color="auto"/>
                    <w:left w:val="single" w:sz="4" w:space="0" w:color="auto"/>
                    <w:bottom w:val="single" w:sz="4" w:space="0" w:color="auto"/>
                    <w:right w:val="single" w:sz="4" w:space="0" w:color="auto"/>
                  </w:tcBorders>
                  <w:hideMark/>
                </w:tcPr>
                <w:p w14:paraId="2AF869C5" w14:textId="77777777" w:rsidR="0054353D" w:rsidRDefault="0054353D" w:rsidP="0054353D">
                  <w:pPr>
                    <w:pStyle w:val="TAL"/>
                    <w:rPr>
                      <w:sz w:val="16"/>
                      <w:szCs w:val="18"/>
                    </w:rPr>
                  </w:pPr>
                  <w:r>
                    <w:rPr>
                      <w:rFonts w:cs="Arial"/>
                      <w:sz w:val="16"/>
                      <w:szCs w:val="18"/>
                    </w:rPr>
                    <w:t xml:space="preserve">DL PRS-RSRP measurement reporting; 1 report capable of multiple (within the UE PRS measurement capability, </w:t>
                  </w:r>
                  <w:r>
                    <w:rPr>
                      <w:rFonts w:cs="Arial"/>
                      <w:i/>
                      <w:iCs/>
                      <w:sz w:val="16"/>
                      <w:szCs w:val="18"/>
                    </w:rPr>
                    <w:t>nr-DL-PRS-MeasCapability</w:t>
                  </w:r>
                  <w:r>
                    <w:rPr>
                      <w:rFonts w:cs="Arial"/>
                      <w:sz w:val="16"/>
                      <w:szCs w:val="18"/>
                    </w:rPr>
                    <w:t>, indicated via LPP [34] for AoD) DL PRS-RSRP measurements configured for DL-AoD. Only applicable for UE capable of reporting measurements for DL-AoD to LMF via LPP [34].</w:t>
                  </w:r>
                </w:p>
              </w:tc>
            </w:tr>
            <w:tr w:rsidR="0054353D" w14:paraId="0B037511"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tcPr>
                <w:p w14:paraId="3B7B2EDA" w14:textId="77777777" w:rsidR="0054353D" w:rsidRDefault="0054353D" w:rsidP="0054353D">
                  <w:pPr>
                    <w:pStyle w:val="TAL"/>
                    <w:rPr>
                      <w:rFonts w:cs="Arial"/>
                      <w:sz w:val="16"/>
                      <w:szCs w:val="18"/>
                      <w:vertAlign w:val="superscript"/>
                    </w:rPr>
                  </w:pPr>
                  <w:r>
                    <w:rPr>
                      <w:rFonts w:cs="Arial"/>
                      <w:sz w:val="16"/>
                      <w:szCs w:val="18"/>
                    </w:rPr>
                    <w:t>DL PRS-RSRP</w:t>
                  </w:r>
                  <w:r>
                    <w:rPr>
                      <w:rFonts w:eastAsia="SimSun" w:cs="Arial"/>
                      <w:sz w:val="16"/>
                      <w:szCs w:val="18"/>
                    </w:rPr>
                    <w:t>P</w:t>
                  </w:r>
                  <w:r>
                    <w:rPr>
                      <w:rFonts w:cs="Arial"/>
                      <w:sz w:val="16"/>
                      <w:szCs w:val="18"/>
                      <w:vertAlign w:val="superscript"/>
                    </w:rPr>
                    <w:t xml:space="preserve"> Note 2,4,</w:t>
                  </w:r>
                  <w:proofErr w:type="gramStart"/>
                  <w:r>
                    <w:rPr>
                      <w:rFonts w:cs="Arial"/>
                      <w:sz w:val="16"/>
                      <w:szCs w:val="18"/>
                      <w:vertAlign w:val="superscript"/>
                    </w:rPr>
                    <w:t>5</w:t>
                  </w:r>
                  <w:proofErr w:type="gramEnd"/>
                </w:p>
                <w:p w14:paraId="7FC13EED" w14:textId="77777777" w:rsidR="0054353D" w:rsidRDefault="0054353D" w:rsidP="0054353D">
                  <w:pPr>
                    <w:pStyle w:val="TAL"/>
                    <w:rPr>
                      <w:rFonts w:cs="Arial"/>
                      <w:sz w:val="16"/>
                      <w:szCs w:val="18"/>
                    </w:rPr>
                  </w:pPr>
                </w:p>
              </w:tc>
              <w:tc>
                <w:tcPr>
                  <w:tcW w:w="992" w:type="dxa"/>
                  <w:tcBorders>
                    <w:top w:val="single" w:sz="4" w:space="0" w:color="auto"/>
                    <w:left w:val="single" w:sz="4" w:space="0" w:color="auto"/>
                    <w:bottom w:val="single" w:sz="4" w:space="0" w:color="auto"/>
                    <w:right w:val="single" w:sz="4" w:space="0" w:color="auto"/>
                  </w:tcBorders>
                  <w:hideMark/>
                </w:tcPr>
                <w:p w14:paraId="33981338" w14:textId="77777777" w:rsidR="0054353D" w:rsidRDefault="0054353D" w:rsidP="0054353D">
                  <w:pPr>
                    <w:pStyle w:val="TAC"/>
                    <w:rPr>
                      <w:rFonts w:cs="Arial"/>
                      <w:sz w:val="16"/>
                      <w:szCs w:val="18"/>
                    </w:rPr>
                  </w:pPr>
                  <w:r>
                    <w:rPr>
                      <w:rFonts w:eastAsia="SimSun" w:cs="Arial"/>
                      <w:sz w:val="16"/>
                      <w:szCs w:val="18"/>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6C260E67" w14:textId="77777777" w:rsidR="0054353D" w:rsidRDefault="0054353D" w:rsidP="0054353D">
                  <w:pPr>
                    <w:pStyle w:val="TAL"/>
                    <w:rPr>
                      <w:rFonts w:cs="Arial"/>
                      <w:sz w:val="16"/>
                      <w:szCs w:val="18"/>
                    </w:rPr>
                  </w:pPr>
                  <w:r>
                    <w:rPr>
                      <w:rFonts w:cs="Arial"/>
                      <w:sz w:val="16"/>
                      <w:szCs w:val="18"/>
                    </w:rPr>
                    <w:t>DL PRS-RSRP</w:t>
                  </w:r>
                  <w:r>
                    <w:rPr>
                      <w:rFonts w:eastAsia="SimSun" w:cs="Arial"/>
                      <w:sz w:val="16"/>
                      <w:szCs w:val="18"/>
                    </w:rPr>
                    <w:t>P</w:t>
                  </w:r>
                  <w:r>
                    <w:rPr>
                      <w:rFonts w:cs="Arial"/>
                      <w:sz w:val="16"/>
                      <w:szCs w:val="18"/>
                    </w:rPr>
                    <w:t xml:space="preserve"> measurement reporting; 1 report capable of multiple (within the UE PRS measurement capability, </w:t>
                  </w:r>
                  <w:r>
                    <w:rPr>
                      <w:rFonts w:cs="Arial"/>
                      <w:i/>
                      <w:iCs/>
                      <w:sz w:val="16"/>
                      <w:szCs w:val="18"/>
                    </w:rPr>
                    <w:t>nr-DL-PRS-MeasCapability</w:t>
                  </w:r>
                  <w:r>
                    <w:rPr>
                      <w:rFonts w:cs="Arial"/>
                      <w:sz w:val="16"/>
                      <w:szCs w:val="18"/>
                    </w:rPr>
                    <w:t>, indicated via LPP [34] for AoD) DL PRS-RSRP</w:t>
                  </w:r>
                  <w:r>
                    <w:rPr>
                      <w:rFonts w:eastAsia="SimSun" w:cs="Arial"/>
                      <w:sz w:val="16"/>
                      <w:szCs w:val="18"/>
                    </w:rPr>
                    <w:t>P</w:t>
                  </w:r>
                  <w:r>
                    <w:rPr>
                      <w:rFonts w:cs="Arial"/>
                      <w:sz w:val="16"/>
                      <w:szCs w:val="18"/>
                    </w:rPr>
                    <w:t xml:space="preserve"> measurements configured for DL-AoD. Only applicable for UE capable of reporting measurements for DL-AoD to LMF via LPP [34].</w:t>
                  </w:r>
                </w:p>
              </w:tc>
            </w:tr>
            <w:tr w:rsidR="0054353D" w14:paraId="4216125D"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1EAEB32B" w14:textId="77777777" w:rsidR="0054353D" w:rsidRDefault="0054353D" w:rsidP="0054353D">
                  <w:pPr>
                    <w:pStyle w:val="TAL"/>
                    <w:rPr>
                      <w:rFonts w:cs="Arial"/>
                      <w:sz w:val="16"/>
                      <w:szCs w:val="18"/>
                    </w:rPr>
                  </w:pPr>
                  <w:r>
                    <w:rPr>
                      <w:rFonts w:cs="Arial"/>
                      <w:sz w:val="16"/>
                      <w:szCs w:val="18"/>
                    </w:rPr>
                    <w:t>SRS-RSRP</w:t>
                  </w:r>
                  <w:r>
                    <w:rPr>
                      <w:rFonts w:cs="Arial"/>
                      <w:sz w:val="16"/>
                      <w:szCs w:val="18"/>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2F1C2F9F" w14:textId="77777777" w:rsidR="0054353D" w:rsidRDefault="0054353D" w:rsidP="0054353D">
                  <w:pPr>
                    <w:pStyle w:val="TAC"/>
                    <w:rPr>
                      <w:rFonts w:cs="Arial"/>
                      <w:sz w:val="16"/>
                      <w:szCs w:val="18"/>
                    </w:rPr>
                  </w:pPr>
                  <w:r>
                    <w:rPr>
                      <w:rFonts w:cs="Arial"/>
                      <w:sz w:val="16"/>
                      <w:szCs w:val="18"/>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675BA6AC" w14:textId="77777777" w:rsidR="0054353D" w:rsidRDefault="0054353D" w:rsidP="0054353D">
                  <w:pPr>
                    <w:pStyle w:val="TAL"/>
                    <w:rPr>
                      <w:rFonts w:cs="Arial"/>
                      <w:sz w:val="16"/>
                      <w:szCs w:val="18"/>
                    </w:rPr>
                  </w:pPr>
                  <w:r>
                    <w:rPr>
                      <w:rFonts w:cs="Arial"/>
                      <w:sz w:val="16"/>
                      <w:szCs w:val="18"/>
                    </w:rPr>
                    <w:t xml:space="preserve">SRS-RSRP measurement reporting for CLI; 1 report capable of up to 32 SRS resources measurements. Only applicable for UE supporting </w:t>
                  </w:r>
                  <w:r>
                    <w:rPr>
                      <w:i/>
                      <w:sz w:val="16"/>
                      <w:szCs w:val="18"/>
                    </w:rPr>
                    <w:t>cli</w:t>
                  </w:r>
                  <w:r>
                    <w:rPr>
                      <w:rFonts w:eastAsia="Malgun Gothic"/>
                      <w:i/>
                      <w:sz w:val="16"/>
                      <w:szCs w:val="18"/>
                      <w:lang w:eastAsia="ko-KR"/>
                    </w:rPr>
                    <w:t>-SRS-RSRP-Meas-r16</w:t>
                  </w:r>
                  <w:r>
                    <w:rPr>
                      <w:rFonts w:cs="Arial"/>
                      <w:sz w:val="16"/>
                      <w:szCs w:val="18"/>
                    </w:rPr>
                    <w:t>.</w:t>
                  </w:r>
                </w:p>
              </w:tc>
            </w:tr>
            <w:tr w:rsidR="0054353D" w14:paraId="1733EDF3"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63CB599E" w14:textId="77777777" w:rsidR="0054353D" w:rsidRDefault="0054353D" w:rsidP="0054353D">
                  <w:pPr>
                    <w:pStyle w:val="TAL"/>
                    <w:rPr>
                      <w:rFonts w:cs="Arial"/>
                      <w:sz w:val="16"/>
                      <w:szCs w:val="18"/>
                    </w:rPr>
                  </w:pPr>
                  <w:r>
                    <w:rPr>
                      <w:rFonts w:cs="Arial"/>
                      <w:sz w:val="16"/>
                      <w:szCs w:val="18"/>
                    </w:rPr>
                    <w:t>CLI-RSSI</w:t>
                  </w:r>
                  <w:r>
                    <w:rPr>
                      <w:rFonts w:cs="Arial"/>
                      <w:sz w:val="16"/>
                      <w:szCs w:val="18"/>
                      <w:vertAlign w:val="superscript"/>
                    </w:rPr>
                    <w:t xml:space="preserve"> Note 2,3,4,5</w:t>
                  </w:r>
                </w:p>
              </w:tc>
              <w:tc>
                <w:tcPr>
                  <w:tcW w:w="992" w:type="dxa"/>
                  <w:tcBorders>
                    <w:top w:val="single" w:sz="4" w:space="0" w:color="auto"/>
                    <w:left w:val="single" w:sz="4" w:space="0" w:color="auto"/>
                    <w:bottom w:val="single" w:sz="4" w:space="0" w:color="auto"/>
                    <w:right w:val="single" w:sz="4" w:space="0" w:color="auto"/>
                  </w:tcBorders>
                  <w:hideMark/>
                </w:tcPr>
                <w:p w14:paraId="0B39E874" w14:textId="77777777" w:rsidR="0054353D" w:rsidRDefault="0054353D" w:rsidP="0054353D">
                  <w:pPr>
                    <w:pStyle w:val="TAC"/>
                    <w:rPr>
                      <w:rFonts w:cs="Arial"/>
                      <w:sz w:val="16"/>
                      <w:szCs w:val="18"/>
                    </w:rPr>
                  </w:pPr>
                  <w:r>
                    <w:rPr>
                      <w:rFonts w:cs="Arial"/>
                      <w:sz w:val="16"/>
                      <w:szCs w:val="18"/>
                      <w:lang w:eastAsia="zh-CN"/>
                    </w:rPr>
                    <w:t>1</w:t>
                  </w:r>
                </w:p>
              </w:tc>
              <w:tc>
                <w:tcPr>
                  <w:tcW w:w="4094" w:type="dxa"/>
                  <w:tcBorders>
                    <w:top w:val="single" w:sz="4" w:space="0" w:color="auto"/>
                    <w:left w:val="single" w:sz="4" w:space="0" w:color="auto"/>
                    <w:bottom w:val="single" w:sz="4" w:space="0" w:color="auto"/>
                    <w:right w:val="single" w:sz="4" w:space="0" w:color="auto"/>
                  </w:tcBorders>
                  <w:hideMark/>
                </w:tcPr>
                <w:p w14:paraId="47976CC0" w14:textId="77777777" w:rsidR="0054353D" w:rsidRDefault="0054353D" w:rsidP="0054353D">
                  <w:pPr>
                    <w:pStyle w:val="TAL"/>
                    <w:rPr>
                      <w:rFonts w:cs="Arial"/>
                      <w:sz w:val="16"/>
                      <w:szCs w:val="18"/>
                    </w:rPr>
                  </w:pPr>
                  <w:r>
                    <w:rPr>
                      <w:rFonts w:cs="Arial"/>
                      <w:sz w:val="16"/>
                      <w:szCs w:val="18"/>
                    </w:rPr>
                    <w:t xml:space="preserve">CLI-RSSI measurement reporting for CLI; 1 report capable of up to 64 CLi-RSSI resources measurements. Only applicable for UE supporting </w:t>
                  </w:r>
                  <w:r>
                    <w:rPr>
                      <w:i/>
                      <w:sz w:val="16"/>
                      <w:szCs w:val="18"/>
                    </w:rPr>
                    <w:t>cli-RSSI-Meas-r16</w:t>
                  </w:r>
                  <w:r>
                    <w:rPr>
                      <w:rFonts w:cs="Arial"/>
                      <w:sz w:val="16"/>
                      <w:szCs w:val="18"/>
                    </w:rPr>
                    <w:t>.</w:t>
                  </w:r>
                </w:p>
              </w:tc>
            </w:tr>
            <w:tr w:rsidR="0054353D" w14:paraId="385632DC" w14:textId="77777777" w:rsidTr="0054353D">
              <w:trPr>
                <w:cantSplit/>
                <w:jc w:val="center"/>
              </w:trPr>
              <w:tc>
                <w:tcPr>
                  <w:tcW w:w="4395" w:type="dxa"/>
                  <w:tcBorders>
                    <w:top w:val="single" w:sz="4" w:space="0" w:color="auto"/>
                    <w:left w:val="single" w:sz="4" w:space="0" w:color="auto"/>
                    <w:bottom w:val="single" w:sz="4" w:space="0" w:color="auto"/>
                    <w:right w:val="single" w:sz="4" w:space="0" w:color="auto"/>
                  </w:tcBorders>
                  <w:hideMark/>
                </w:tcPr>
                <w:p w14:paraId="3E3C41D8" w14:textId="77777777" w:rsidR="0054353D" w:rsidRDefault="0054353D" w:rsidP="0054353D">
                  <w:pPr>
                    <w:pStyle w:val="TAN"/>
                    <w:rPr>
                      <w:sz w:val="16"/>
                      <w:szCs w:val="18"/>
                    </w:rPr>
                  </w:pPr>
                  <w:r>
                    <w:rPr>
                      <w:sz w:val="16"/>
                      <w:szCs w:val="18"/>
                    </w:rPr>
                    <w:t>NOTE 1:</w:t>
                  </w:r>
                  <w:r>
                    <w:rPr>
                      <w:sz w:val="16"/>
                      <w:szCs w:val="18"/>
                    </w:rPr>
                    <w:tab/>
                    <w:t xml:space="preserve">When the UE is configured with PSCell and SCell carrier frequencies, </w:t>
                  </w:r>
                  <w:r>
                    <w:rPr>
                      <w:rFonts w:cs="v4.2.0"/>
                      <w:sz w:val="16"/>
                      <w:szCs w:val="18"/>
                    </w:rPr>
                    <w:t>E</w:t>
                  </w:r>
                  <w:r>
                    <w:rPr>
                      <w:rFonts w:cs="v4.2.0"/>
                      <w:sz w:val="16"/>
                      <w:szCs w:val="18"/>
                      <w:vertAlign w:val="subscript"/>
                    </w:rPr>
                    <w:t>cat</w:t>
                  </w:r>
                  <w:r>
                    <w:rPr>
                      <w:sz w:val="16"/>
                      <w:szCs w:val="18"/>
                    </w:rPr>
                    <w:t xml:space="preserve"> for Intra-frequency is applied per corresponding NR serving frequency.</w:t>
                  </w:r>
                </w:p>
                <w:p w14:paraId="28B6C8A6" w14:textId="77777777" w:rsidR="0054353D" w:rsidRDefault="0054353D" w:rsidP="0054353D">
                  <w:pPr>
                    <w:pStyle w:val="TAN"/>
                    <w:rPr>
                      <w:sz w:val="16"/>
                      <w:szCs w:val="18"/>
                    </w:rPr>
                  </w:pPr>
                  <w:r>
                    <w:rPr>
                      <w:sz w:val="16"/>
                      <w:szCs w:val="18"/>
                    </w:rPr>
                    <w:t>NOTE 2: Applicable for UE configured with SA NR operation mode.</w:t>
                  </w:r>
                </w:p>
                <w:p w14:paraId="073C3F3B" w14:textId="77777777" w:rsidR="0054353D" w:rsidRDefault="0054353D" w:rsidP="0054353D">
                  <w:pPr>
                    <w:pStyle w:val="TAN"/>
                    <w:rPr>
                      <w:sz w:val="16"/>
                      <w:szCs w:val="18"/>
                    </w:rPr>
                  </w:pPr>
                  <w:r>
                    <w:rPr>
                      <w:sz w:val="16"/>
                      <w:szCs w:val="18"/>
                    </w:rPr>
                    <w:t>NOTE 3: Applicable for UE configured with EN-DC operation mode.</w:t>
                  </w:r>
                </w:p>
                <w:p w14:paraId="2D527361" w14:textId="77777777" w:rsidR="0054353D" w:rsidRDefault="0054353D" w:rsidP="0054353D">
                  <w:pPr>
                    <w:pStyle w:val="TAN"/>
                    <w:rPr>
                      <w:sz w:val="16"/>
                      <w:szCs w:val="18"/>
                    </w:rPr>
                  </w:pPr>
                  <w:r>
                    <w:rPr>
                      <w:sz w:val="16"/>
                      <w:szCs w:val="18"/>
                    </w:rPr>
                    <w:t>NOTE 4: Applicable for UE configured with NE-DC operation mode.</w:t>
                  </w:r>
                </w:p>
                <w:p w14:paraId="4F212BE0" w14:textId="77777777" w:rsidR="0054353D" w:rsidRDefault="0054353D" w:rsidP="0054353D">
                  <w:pPr>
                    <w:pStyle w:val="TAL"/>
                    <w:rPr>
                      <w:rFonts w:cs="Arial"/>
                      <w:sz w:val="16"/>
                      <w:szCs w:val="18"/>
                    </w:rPr>
                  </w:pPr>
                  <w:r>
                    <w:rPr>
                      <w:sz w:val="16"/>
                      <w:szCs w:val="18"/>
                    </w:rPr>
                    <w:t>NOTE 5: Applicable for UE configured with NR-DC operation mode.</w:t>
                  </w:r>
                </w:p>
              </w:tc>
              <w:tc>
                <w:tcPr>
                  <w:tcW w:w="992" w:type="dxa"/>
                  <w:tcBorders>
                    <w:top w:val="single" w:sz="4" w:space="0" w:color="auto"/>
                    <w:left w:val="single" w:sz="4" w:space="0" w:color="auto"/>
                    <w:bottom w:val="single" w:sz="4" w:space="0" w:color="auto"/>
                    <w:right w:val="single" w:sz="4" w:space="0" w:color="auto"/>
                  </w:tcBorders>
                </w:tcPr>
                <w:p w14:paraId="469D0FD5" w14:textId="77777777" w:rsidR="0054353D" w:rsidRDefault="0054353D" w:rsidP="0054353D">
                  <w:pPr>
                    <w:pStyle w:val="TAC"/>
                    <w:rPr>
                      <w:rFonts w:cs="Arial"/>
                      <w:sz w:val="16"/>
                      <w:szCs w:val="18"/>
                    </w:rPr>
                  </w:pPr>
                </w:p>
              </w:tc>
              <w:tc>
                <w:tcPr>
                  <w:tcW w:w="4094" w:type="dxa"/>
                  <w:tcBorders>
                    <w:top w:val="single" w:sz="4" w:space="0" w:color="auto"/>
                    <w:left w:val="single" w:sz="4" w:space="0" w:color="auto"/>
                    <w:bottom w:val="single" w:sz="4" w:space="0" w:color="auto"/>
                    <w:right w:val="single" w:sz="4" w:space="0" w:color="auto"/>
                  </w:tcBorders>
                </w:tcPr>
                <w:p w14:paraId="127547F5" w14:textId="77777777" w:rsidR="0054353D" w:rsidRDefault="0054353D" w:rsidP="0054353D">
                  <w:pPr>
                    <w:pStyle w:val="TAL"/>
                    <w:rPr>
                      <w:rFonts w:cs="Arial"/>
                      <w:sz w:val="16"/>
                      <w:szCs w:val="18"/>
                    </w:rPr>
                  </w:pPr>
                </w:p>
              </w:tc>
            </w:tr>
          </w:tbl>
          <w:p w14:paraId="0B644003" w14:textId="1792BD17" w:rsidR="0054353D" w:rsidRPr="00737BBA" w:rsidRDefault="0054353D">
            <w:pPr>
              <w:rPr>
                <w:rFonts w:eastAsia="PMingLiU"/>
              </w:rPr>
            </w:pPr>
          </w:p>
        </w:tc>
      </w:tr>
    </w:tbl>
    <w:p w14:paraId="477E4D7A" w14:textId="77777777" w:rsidR="003E25B2" w:rsidRPr="0054353D" w:rsidRDefault="003E25B2" w:rsidP="00FC3890">
      <w:pPr>
        <w:rPr>
          <w:rFonts w:eastAsia="PMingLiU"/>
        </w:rPr>
      </w:pPr>
    </w:p>
    <w:p w14:paraId="011BED04" w14:textId="77777777" w:rsidR="007F5898" w:rsidRPr="007141BD" w:rsidRDefault="007F5898" w:rsidP="007F5898">
      <w:pPr>
        <w:pStyle w:val="Heading1"/>
        <w:numPr>
          <w:ilvl w:val="0"/>
          <w:numId w:val="1"/>
        </w:numPr>
        <w:jc w:val="both"/>
        <w:rPr>
          <w:rFonts w:asciiTheme="minorHAnsi" w:eastAsia="PMingLiU" w:hAnsiTheme="minorHAnsi" w:cstheme="minorHAnsi"/>
          <w:szCs w:val="36"/>
        </w:rPr>
      </w:pPr>
      <w:bookmarkStart w:id="11" w:name="_Hlk94866332"/>
      <w:bookmarkEnd w:id="1"/>
      <w:r>
        <w:rPr>
          <w:rFonts w:asciiTheme="minorHAnsi" w:hAnsiTheme="minorHAnsi" w:cstheme="minorHAnsi"/>
          <w:szCs w:val="36"/>
        </w:rPr>
        <w:lastRenderedPageBreak/>
        <w:t>Summary</w:t>
      </w:r>
    </w:p>
    <w:p w14:paraId="7BB77508" w14:textId="59A58C45"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w:t>
      </w:r>
      <w:r w:rsidR="00166122">
        <w:rPr>
          <w:rFonts w:cstheme="minorHAnsi"/>
          <w:szCs w:val="24"/>
        </w:rPr>
        <w:t>9</w:t>
      </w:r>
      <w:r>
        <w:rPr>
          <w:rFonts w:cstheme="minorHAnsi"/>
          <w:szCs w:val="24"/>
        </w:rPr>
        <w:t xml:space="preserve">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791CED4C" w14:textId="0EA42E62" w:rsidR="009D782D" w:rsidRPr="009D782D" w:rsidRDefault="009D782D" w:rsidP="007F5898">
      <w:pPr>
        <w:adjustRightInd w:val="0"/>
        <w:snapToGrid w:val="0"/>
        <w:rPr>
          <w:b/>
          <w:szCs w:val="24"/>
        </w:rPr>
      </w:pPr>
      <w:r w:rsidRPr="009D782D">
        <w:rPr>
          <w:b/>
          <w:szCs w:val="24"/>
        </w:rPr>
        <w:fldChar w:fldCharType="begin"/>
      </w:r>
      <w:r w:rsidRPr="009D782D">
        <w:rPr>
          <w:b/>
          <w:szCs w:val="24"/>
        </w:rPr>
        <w:instrText xml:space="preserve"> REF _Ref178866309 \h </w:instrText>
      </w:r>
      <w:r>
        <w:rPr>
          <w:b/>
          <w:szCs w:val="24"/>
        </w:rPr>
        <w:instrText xml:space="preserve"> \* MERGEFORMAT </w:instrText>
      </w:r>
      <w:r w:rsidRPr="009D782D">
        <w:rPr>
          <w:b/>
          <w:szCs w:val="24"/>
        </w:rPr>
      </w:r>
      <w:r w:rsidRPr="009D782D">
        <w:rPr>
          <w:b/>
          <w:szCs w:val="24"/>
        </w:rPr>
        <w:fldChar w:fldCharType="separate"/>
      </w:r>
      <w:r w:rsidR="00A0035C" w:rsidRPr="00A0035C">
        <w:rPr>
          <w:b/>
          <w:szCs w:val="24"/>
        </w:rPr>
        <w:t>Proposal 1: RAN4 to discuss two phases of UE-initiated/event-driven beam reporting:</w:t>
      </w:r>
      <w:r w:rsidRPr="009D782D">
        <w:rPr>
          <w:b/>
          <w:szCs w:val="24"/>
        </w:rPr>
        <w:fldChar w:fldCharType="end"/>
      </w:r>
    </w:p>
    <w:p w14:paraId="404BACEF" w14:textId="77777777" w:rsidR="00A0035C" w:rsidRDefault="00A0035C" w:rsidP="00A0035C">
      <w:pPr>
        <w:pStyle w:val="ListParagraph"/>
        <w:numPr>
          <w:ilvl w:val="0"/>
          <w:numId w:val="46"/>
        </w:numPr>
        <w:spacing w:before="100" w:beforeAutospacing="1" w:after="100" w:afterAutospacing="1"/>
        <w:rPr>
          <w:b/>
          <w:bCs/>
          <w:szCs w:val="24"/>
          <w:lang w:eastAsia="zh-TW"/>
        </w:rPr>
      </w:pPr>
      <w:r>
        <w:rPr>
          <w:b/>
          <w:bCs/>
          <w:szCs w:val="24"/>
          <w:lang w:eastAsia="zh-TW"/>
        </w:rPr>
        <w:t>Phase 1: Before UE initiate event beam reporting.</w:t>
      </w:r>
    </w:p>
    <w:p w14:paraId="3236143B" w14:textId="77777777" w:rsidR="00A0035C" w:rsidRDefault="00A0035C" w:rsidP="00A0035C">
      <w:pPr>
        <w:pStyle w:val="ListParagraph"/>
        <w:numPr>
          <w:ilvl w:val="1"/>
          <w:numId w:val="46"/>
        </w:numPr>
        <w:spacing w:before="100" w:beforeAutospacing="1" w:after="100" w:afterAutospacing="1"/>
        <w:rPr>
          <w:b/>
          <w:bCs/>
          <w:szCs w:val="24"/>
          <w:lang w:eastAsia="zh-TW"/>
        </w:rPr>
      </w:pPr>
      <w:r>
        <w:rPr>
          <w:rFonts w:eastAsia="PMingLiU"/>
          <w:b/>
          <w:bCs/>
          <w:szCs w:val="24"/>
          <w:lang w:eastAsia="zh-TW"/>
        </w:rPr>
        <w:t>The measurement delay for L1-RSRP is the same for both Mode A and Mode B.</w:t>
      </w:r>
    </w:p>
    <w:p w14:paraId="5FB2F93E" w14:textId="77777777" w:rsidR="00A0035C" w:rsidRDefault="00A0035C" w:rsidP="00A0035C">
      <w:pPr>
        <w:pStyle w:val="ListParagraph"/>
        <w:numPr>
          <w:ilvl w:val="0"/>
          <w:numId w:val="46"/>
        </w:numPr>
        <w:spacing w:before="100" w:beforeAutospacing="1" w:after="100" w:afterAutospacing="1"/>
        <w:rPr>
          <w:b/>
          <w:bCs/>
          <w:szCs w:val="24"/>
          <w:lang w:eastAsia="zh-TW"/>
        </w:rPr>
      </w:pPr>
      <w:r>
        <w:rPr>
          <w:b/>
          <w:bCs/>
          <w:szCs w:val="24"/>
          <w:lang w:eastAsia="zh-TW"/>
        </w:rPr>
        <w:t xml:space="preserve">Phase 2: After UE initiate </w:t>
      </w:r>
      <w:r>
        <w:rPr>
          <w:b/>
          <w:bCs/>
          <w:szCs w:val="24"/>
        </w:rPr>
        <w:t xml:space="preserve">event </w:t>
      </w:r>
      <w:r>
        <w:rPr>
          <w:b/>
          <w:bCs/>
          <w:szCs w:val="24"/>
          <w:lang w:eastAsia="zh-TW"/>
        </w:rPr>
        <w:t>beam reporting.</w:t>
      </w:r>
    </w:p>
    <w:p w14:paraId="7010A93F" w14:textId="77777777" w:rsidR="00A0035C" w:rsidRDefault="00A0035C" w:rsidP="00A0035C">
      <w:pPr>
        <w:pStyle w:val="ListParagraph"/>
        <w:numPr>
          <w:ilvl w:val="1"/>
          <w:numId w:val="46"/>
        </w:numPr>
        <w:spacing w:before="100" w:beforeAutospacing="1" w:after="100" w:afterAutospacing="1"/>
        <w:rPr>
          <w:b/>
          <w:bCs/>
          <w:szCs w:val="24"/>
          <w:lang w:eastAsia="zh-TW"/>
        </w:rPr>
      </w:pPr>
      <w:r>
        <w:rPr>
          <w:rFonts w:eastAsia="PMingLiU"/>
          <w:b/>
          <w:bCs/>
          <w:szCs w:val="24"/>
          <w:lang w:eastAsia="zh-TW"/>
        </w:rPr>
        <w:t>The reporting delay could be differentiated based on RAN1 conclusion.</w:t>
      </w:r>
    </w:p>
    <w:p w14:paraId="5640F68E" w14:textId="77777777" w:rsidR="009D782D" w:rsidRPr="00A0035C" w:rsidRDefault="009D782D" w:rsidP="007F5898">
      <w:pPr>
        <w:adjustRightInd w:val="0"/>
        <w:snapToGrid w:val="0"/>
        <w:rPr>
          <w:b/>
          <w:szCs w:val="24"/>
        </w:rPr>
      </w:pPr>
    </w:p>
    <w:p w14:paraId="3CAF1964" w14:textId="1D258E46" w:rsidR="009D782D" w:rsidRPr="009D782D" w:rsidRDefault="009D782D" w:rsidP="007F5898">
      <w:pPr>
        <w:adjustRightInd w:val="0"/>
        <w:snapToGrid w:val="0"/>
        <w:rPr>
          <w:b/>
          <w:szCs w:val="24"/>
        </w:rPr>
      </w:pPr>
      <w:r w:rsidRPr="009D782D">
        <w:rPr>
          <w:b/>
          <w:szCs w:val="24"/>
        </w:rPr>
        <w:fldChar w:fldCharType="begin"/>
      </w:r>
      <w:r w:rsidRPr="009D782D">
        <w:rPr>
          <w:b/>
          <w:szCs w:val="24"/>
        </w:rPr>
        <w:instrText xml:space="preserve"> </w:instrText>
      </w:r>
      <w:r w:rsidRPr="009D782D">
        <w:rPr>
          <w:rFonts w:hint="eastAsia"/>
          <w:b/>
          <w:szCs w:val="24"/>
        </w:rPr>
        <w:instrText>REF _Ref178866544 \h</w:instrText>
      </w:r>
      <w:r w:rsidRPr="009D782D">
        <w:rPr>
          <w:b/>
          <w:szCs w:val="24"/>
        </w:rPr>
        <w:instrText xml:space="preserve"> </w:instrText>
      </w:r>
      <w:r>
        <w:rPr>
          <w:b/>
          <w:szCs w:val="24"/>
        </w:rPr>
        <w:instrText xml:space="preserve"> \* MERGEFORMAT </w:instrText>
      </w:r>
      <w:r w:rsidRPr="009D782D">
        <w:rPr>
          <w:b/>
          <w:szCs w:val="24"/>
        </w:rPr>
      </w:r>
      <w:r w:rsidRPr="009D782D">
        <w:rPr>
          <w:b/>
          <w:szCs w:val="24"/>
        </w:rPr>
        <w:fldChar w:fldCharType="separate"/>
      </w:r>
      <w:r w:rsidRPr="009D782D">
        <w:rPr>
          <w:b/>
          <w:szCs w:val="24"/>
        </w:rPr>
        <w:t>Proposal 2: RAN4 to reuse L1-RSRP measurement requirement as a baseline for UE-initiated/event-driven beam management on the following aspect:</w:t>
      </w:r>
      <w:r w:rsidRPr="009D782D">
        <w:rPr>
          <w:b/>
          <w:szCs w:val="24"/>
        </w:rPr>
        <w:fldChar w:fldCharType="end"/>
      </w:r>
    </w:p>
    <w:p w14:paraId="19AB2D98" w14:textId="77777777" w:rsidR="009D782D" w:rsidRDefault="009D782D" w:rsidP="009D782D">
      <w:pPr>
        <w:pStyle w:val="Caption"/>
        <w:numPr>
          <w:ilvl w:val="0"/>
          <w:numId w:val="50"/>
        </w:numPr>
        <w:rPr>
          <w:bCs/>
          <w:sz w:val="24"/>
          <w:szCs w:val="24"/>
        </w:rPr>
      </w:pPr>
      <w:r>
        <w:rPr>
          <w:bCs/>
          <w:sz w:val="24"/>
          <w:szCs w:val="24"/>
        </w:rPr>
        <w:t>Requirement applicability.</w:t>
      </w:r>
    </w:p>
    <w:p w14:paraId="5700DA49" w14:textId="77777777" w:rsidR="009D782D" w:rsidRDefault="009D782D" w:rsidP="009D782D">
      <w:pPr>
        <w:pStyle w:val="Caption"/>
        <w:numPr>
          <w:ilvl w:val="0"/>
          <w:numId w:val="50"/>
        </w:numPr>
        <w:rPr>
          <w:bCs/>
          <w:sz w:val="24"/>
          <w:szCs w:val="24"/>
        </w:rPr>
      </w:pPr>
      <w:r>
        <w:rPr>
          <w:bCs/>
          <w:sz w:val="24"/>
          <w:szCs w:val="24"/>
        </w:rPr>
        <w:t>Measurement requirement for aperiodic reporting.</w:t>
      </w:r>
    </w:p>
    <w:p w14:paraId="735FCCE1" w14:textId="77777777" w:rsidR="009D782D" w:rsidRPr="009527A9" w:rsidRDefault="009D782D" w:rsidP="007F5898">
      <w:pPr>
        <w:adjustRightInd w:val="0"/>
        <w:snapToGrid w:val="0"/>
        <w:rPr>
          <w:b/>
          <w:szCs w:val="24"/>
        </w:rPr>
      </w:pPr>
    </w:p>
    <w:p w14:paraId="0C5D66A1" w14:textId="47626D9F" w:rsidR="009527A9" w:rsidRPr="009527A9" w:rsidRDefault="009527A9" w:rsidP="007F5898">
      <w:pPr>
        <w:adjustRightInd w:val="0"/>
        <w:snapToGrid w:val="0"/>
        <w:rPr>
          <w:b/>
          <w:szCs w:val="24"/>
        </w:rPr>
      </w:pPr>
      <w:r w:rsidRPr="009527A9">
        <w:rPr>
          <w:b/>
          <w:szCs w:val="24"/>
        </w:rPr>
        <w:fldChar w:fldCharType="begin"/>
      </w:r>
      <w:r w:rsidRPr="009527A9">
        <w:rPr>
          <w:b/>
          <w:szCs w:val="24"/>
        </w:rPr>
        <w:instrText xml:space="preserve"> REF _Ref178881845 \h  \* MERGEFORMAT </w:instrText>
      </w:r>
      <w:r w:rsidRPr="009527A9">
        <w:rPr>
          <w:b/>
          <w:szCs w:val="24"/>
        </w:rPr>
      </w:r>
      <w:r w:rsidRPr="009527A9">
        <w:rPr>
          <w:b/>
          <w:szCs w:val="24"/>
        </w:rPr>
        <w:fldChar w:fldCharType="separate"/>
      </w:r>
      <w:r w:rsidRPr="009527A9">
        <w:rPr>
          <w:b/>
          <w:szCs w:val="24"/>
        </w:rPr>
        <w:t>Proposal 3: RAN4 to consider only periodic CSI-RS based L1-RSRP measurement for UE initiated reporting.</w:t>
      </w:r>
      <w:r w:rsidRPr="009527A9">
        <w:rPr>
          <w:b/>
          <w:szCs w:val="24"/>
        </w:rPr>
        <w:fldChar w:fldCharType="end"/>
      </w:r>
    </w:p>
    <w:p w14:paraId="305825AA" w14:textId="77777777" w:rsidR="009527A9" w:rsidRPr="009527A9" w:rsidRDefault="009527A9" w:rsidP="007F5898">
      <w:pPr>
        <w:adjustRightInd w:val="0"/>
        <w:snapToGrid w:val="0"/>
        <w:rPr>
          <w:rFonts w:eastAsia="PMingLiU"/>
          <w:b/>
          <w:szCs w:val="24"/>
        </w:rPr>
      </w:pPr>
    </w:p>
    <w:p w14:paraId="436DFEB3" w14:textId="2F630DED" w:rsidR="009D782D" w:rsidRPr="009D782D" w:rsidRDefault="009D782D" w:rsidP="007F5898">
      <w:pPr>
        <w:adjustRightInd w:val="0"/>
        <w:snapToGrid w:val="0"/>
        <w:rPr>
          <w:b/>
          <w:szCs w:val="24"/>
        </w:rPr>
      </w:pPr>
      <w:r w:rsidRPr="009D782D">
        <w:rPr>
          <w:b/>
          <w:szCs w:val="24"/>
        </w:rPr>
        <w:fldChar w:fldCharType="begin"/>
      </w:r>
      <w:r w:rsidRPr="009D782D">
        <w:rPr>
          <w:b/>
          <w:szCs w:val="24"/>
        </w:rPr>
        <w:instrText xml:space="preserve"> </w:instrText>
      </w:r>
      <w:r w:rsidRPr="009D782D">
        <w:rPr>
          <w:rFonts w:hint="eastAsia"/>
          <w:b/>
          <w:szCs w:val="24"/>
        </w:rPr>
        <w:instrText>REF _Ref178863802 \h</w:instrText>
      </w:r>
      <w:r w:rsidRPr="009D782D">
        <w:rPr>
          <w:b/>
          <w:szCs w:val="24"/>
        </w:rPr>
        <w:instrText xml:space="preserve"> </w:instrText>
      </w:r>
      <w:r>
        <w:rPr>
          <w:b/>
          <w:szCs w:val="24"/>
        </w:rPr>
        <w:instrText xml:space="preserve"> \* MERGEFORMAT </w:instrText>
      </w:r>
      <w:r w:rsidRPr="009D782D">
        <w:rPr>
          <w:b/>
          <w:szCs w:val="24"/>
        </w:rPr>
      </w:r>
      <w:r w:rsidRPr="009D782D">
        <w:rPr>
          <w:b/>
          <w:szCs w:val="24"/>
        </w:rPr>
        <w:fldChar w:fldCharType="separate"/>
      </w:r>
      <w:r w:rsidR="009527A9" w:rsidRPr="009527A9">
        <w:rPr>
          <w:b/>
          <w:szCs w:val="24"/>
        </w:rPr>
        <w:t>Proposal 4: RAN4 to reuse the legacy L1-RSRP accuracy requirement for UE-initiated/event-driven beam management.</w:t>
      </w:r>
      <w:r w:rsidRPr="009D782D">
        <w:rPr>
          <w:b/>
          <w:szCs w:val="24"/>
        </w:rPr>
        <w:fldChar w:fldCharType="end"/>
      </w:r>
    </w:p>
    <w:p w14:paraId="43D0CDF1" w14:textId="77777777" w:rsidR="009D782D" w:rsidRPr="009D782D" w:rsidRDefault="009D782D" w:rsidP="007F5898">
      <w:pPr>
        <w:adjustRightInd w:val="0"/>
        <w:snapToGrid w:val="0"/>
        <w:rPr>
          <w:b/>
          <w:szCs w:val="24"/>
        </w:rPr>
      </w:pPr>
    </w:p>
    <w:p w14:paraId="1C8E3ED6" w14:textId="7BE1B419" w:rsidR="009D782D" w:rsidRPr="009D782D" w:rsidRDefault="009D782D" w:rsidP="007F5898">
      <w:pPr>
        <w:adjustRightInd w:val="0"/>
        <w:snapToGrid w:val="0"/>
        <w:rPr>
          <w:b/>
          <w:szCs w:val="24"/>
        </w:rPr>
      </w:pPr>
      <w:r w:rsidRPr="009D782D">
        <w:rPr>
          <w:b/>
          <w:szCs w:val="24"/>
        </w:rPr>
        <w:fldChar w:fldCharType="begin"/>
      </w:r>
      <w:r w:rsidRPr="009D782D">
        <w:rPr>
          <w:b/>
          <w:szCs w:val="24"/>
        </w:rPr>
        <w:instrText xml:space="preserve"> </w:instrText>
      </w:r>
      <w:r w:rsidRPr="009D782D">
        <w:rPr>
          <w:rFonts w:hint="eastAsia"/>
          <w:b/>
          <w:szCs w:val="24"/>
        </w:rPr>
        <w:instrText>REF _Ref178863804 \h</w:instrText>
      </w:r>
      <w:r w:rsidRPr="009D782D">
        <w:rPr>
          <w:b/>
          <w:szCs w:val="24"/>
        </w:rPr>
        <w:instrText xml:space="preserve"> </w:instrText>
      </w:r>
      <w:r>
        <w:rPr>
          <w:b/>
          <w:szCs w:val="24"/>
        </w:rPr>
        <w:instrText xml:space="preserve"> \* MERGEFORMAT </w:instrText>
      </w:r>
      <w:r w:rsidRPr="009D782D">
        <w:rPr>
          <w:b/>
          <w:szCs w:val="24"/>
        </w:rPr>
      </w:r>
      <w:r w:rsidRPr="009D782D">
        <w:rPr>
          <w:b/>
          <w:szCs w:val="24"/>
        </w:rPr>
        <w:fldChar w:fldCharType="separate"/>
      </w:r>
      <w:r w:rsidR="009527A9" w:rsidRPr="009527A9">
        <w:rPr>
          <w:b/>
          <w:szCs w:val="24"/>
        </w:rPr>
        <w:t>Proposal 5: Define a capability for supported number of UE-initiated/event-driven beam reporting on intra-frequency.</w:t>
      </w:r>
      <w:r w:rsidRPr="009D782D">
        <w:rPr>
          <w:b/>
          <w:szCs w:val="24"/>
        </w:rPr>
        <w:fldChar w:fldCharType="end"/>
      </w:r>
    </w:p>
    <w:p w14:paraId="2E1ADB0F" w14:textId="77777777" w:rsidR="009D782D" w:rsidRPr="009D782D" w:rsidRDefault="009D782D" w:rsidP="007F5898">
      <w:pPr>
        <w:adjustRightInd w:val="0"/>
        <w:snapToGrid w:val="0"/>
        <w:rPr>
          <w:b/>
          <w:szCs w:val="24"/>
        </w:rPr>
      </w:pPr>
    </w:p>
    <w:p w14:paraId="1848997B" w14:textId="78859900" w:rsidR="009D782D" w:rsidRPr="009D782D" w:rsidRDefault="009D782D" w:rsidP="007F5898">
      <w:pPr>
        <w:adjustRightInd w:val="0"/>
        <w:snapToGrid w:val="0"/>
        <w:rPr>
          <w:b/>
          <w:szCs w:val="24"/>
        </w:rPr>
      </w:pPr>
      <w:r w:rsidRPr="009D782D">
        <w:rPr>
          <w:b/>
          <w:szCs w:val="24"/>
        </w:rPr>
        <w:fldChar w:fldCharType="begin"/>
      </w:r>
      <w:r w:rsidRPr="009D782D">
        <w:rPr>
          <w:b/>
          <w:szCs w:val="24"/>
        </w:rPr>
        <w:instrText xml:space="preserve"> </w:instrText>
      </w:r>
      <w:r w:rsidRPr="009D782D">
        <w:rPr>
          <w:rFonts w:hint="eastAsia"/>
          <w:b/>
          <w:szCs w:val="24"/>
        </w:rPr>
        <w:instrText>REF _Ref178863843 \h</w:instrText>
      </w:r>
      <w:r w:rsidRPr="009D782D">
        <w:rPr>
          <w:b/>
          <w:szCs w:val="24"/>
        </w:rPr>
        <w:instrText xml:space="preserve"> </w:instrText>
      </w:r>
      <w:r>
        <w:rPr>
          <w:b/>
          <w:szCs w:val="24"/>
        </w:rPr>
        <w:instrText xml:space="preserve"> \* MERGEFORMAT </w:instrText>
      </w:r>
      <w:r w:rsidRPr="009D782D">
        <w:rPr>
          <w:b/>
          <w:szCs w:val="24"/>
        </w:rPr>
      </w:r>
      <w:r w:rsidRPr="009D782D">
        <w:rPr>
          <w:b/>
          <w:szCs w:val="24"/>
        </w:rPr>
        <w:fldChar w:fldCharType="separate"/>
      </w:r>
      <w:r w:rsidR="009527A9" w:rsidRPr="00737BBA">
        <w:rPr>
          <w:b/>
          <w:szCs w:val="24"/>
        </w:rPr>
        <w:t xml:space="preserve">Proposal </w:t>
      </w:r>
      <w:r w:rsidR="009527A9">
        <w:rPr>
          <w:b/>
          <w:szCs w:val="24"/>
        </w:rPr>
        <w:t>6</w:t>
      </w:r>
      <w:r w:rsidR="009527A9" w:rsidRPr="00737BBA">
        <w:rPr>
          <w:b/>
          <w:szCs w:val="24"/>
        </w:rPr>
        <w:t>: Events configured for mobility and MIMO should be considered as different events even when they are configured for the same beams and the same cell with the same threshold.</w:t>
      </w:r>
      <w:r w:rsidRPr="009D782D">
        <w:rPr>
          <w:b/>
          <w:szCs w:val="24"/>
        </w:rPr>
        <w:fldChar w:fldCharType="end"/>
      </w:r>
    </w:p>
    <w:p w14:paraId="1754C6EB" w14:textId="77777777" w:rsidR="009D782D" w:rsidRPr="009D782D" w:rsidRDefault="009D782D" w:rsidP="007F5898">
      <w:pPr>
        <w:adjustRightInd w:val="0"/>
        <w:snapToGrid w:val="0"/>
        <w:rPr>
          <w:b/>
          <w:szCs w:val="24"/>
        </w:rPr>
      </w:pPr>
    </w:p>
    <w:p w14:paraId="390C1A25" w14:textId="58BEBD70" w:rsidR="009D782D" w:rsidRPr="009D782D" w:rsidRDefault="009D782D" w:rsidP="007F5898">
      <w:pPr>
        <w:adjustRightInd w:val="0"/>
        <w:snapToGrid w:val="0"/>
        <w:rPr>
          <w:b/>
          <w:szCs w:val="24"/>
        </w:rPr>
      </w:pPr>
      <w:r w:rsidRPr="009D782D">
        <w:rPr>
          <w:b/>
          <w:szCs w:val="24"/>
        </w:rPr>
        <w:fldChar w:fldCharType="begin"/>
      </w:r>
      <w:r w:rsidRPr="009D782D">
        <w:rPr>
          <w:b/>
          <w:szCs w:val="24"/>
        </w:rPr>
        <w:instrText xml:space="preserve"> </w:instrText>
      </w:r>
      <w:r w:rsidRPr="009D782D">
        <w:rPr>
          <w:rFonts w:hint="eastAsia"/>
          <w:b/>
          <w:szCs w:val="24"/>
        </w:rPr>
        <w:instrText>REF _Ref178863849 \h</w:instrText>
      </w:r>
      <w:r w:rsidRPr="009D782D">
        <w:rPr>
          <w:b/>
          <w:szCs w:val="24"/>
        </w:rPr>
        <w:instrText xml:space="preserve"> </w:instrText>
      </w:r>
      <w:r>
        <w:rPr>
          <w:b/>
          <w:szCs w:val="24"/>
        </w:rPr>
        <w:instrText xml:space="preserve"> \* MERGEFORMAT </w:instrText>
      </w:r>
      <w:r w:rsidRPr="009D782D">
        <w:rPr>
          <w:b/>
          <w:szCs w:val="24"/>
        </w:rPr>
      </w:r>
      <w:r w:rsidRPr="009D782D">
        <w:rPr>
          <w:b/>
          <w:szCs w:val="24"/>
        </w:rPr>
        <w:fldChar w:fldCharType="separate"/>
      </w:r>
      <w:r w:rsidR="0074750F" w:rsidRPr="0074750F">
        <w:rPr>
          <w:b/>
          <w:szCs w:val="24"/>
        </w:rPr>
        <w:t>Proposal 7: Define the single capability for total number of L1 events shared by mobility L1 events and MIMO L1 events on intra-frequency.</w:t>
      </w:r>
      <w:r w:rsidRPr="009D782D">
        <w:rPr>
          <w:b/>
          <w:szCs w:val="24"/>
        </w:rPr>
        <w:fldChar w:fldCharType="end"/>
      </w:r>
    </w:p>
    <w:p w14:paraId="1ECB9334" w14:textId="6F809DA9" w:rsidR="00707EC5" w:rsidRDefault="00165A43" w:rsidP="00707EC5">
      <w:pPr>
        <w:pStyle w:val="Heading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11"/>
    <w:p w14:paraId="3857A163" w14:textId="79323F70" w:rsidR="00C35422" w:rsidRPr="00A77960" w:rsidRDefault="00AF79BD" w:rsidP="009D0E39">
      <w:pPr>
        <w:rPr>
          <w:rFonts w:eastAsia="SimSun"/>
        </w:rPr>
      </w:pPr>
      <w:r w:rsidRPr="00C35422">
        <w:rPr>
          <w:rFonts w:cs="Arial" w:hint="eastAsia"/>
          <w:bCs/>
        </w:rPr>
        <w:t>[</w:t>
      </w:r>
      <w:r w:rsidRPr="00C35422">
        <w:rPr>
          <w:rFonts w:cs="Arial"/>
          <w:bCs/>
        </w:rPr>
        <w:t xml:space="preserve">1] </w:t>
      </w:r>
      <w:r w:rsidR="009D0E39" w:rsidRPr="009D0E39">
        <w:rPr>
          <w:rFonts w:eastAsia="SimSun"/>
        </w:rPr>
        <w:t>R</w:t>
      </w:r>
      <w:r w:rsidR="009D0E39" w:rsidRPr="00A77960">
        <w:rPr>
          <w:rFonts w:eastAsia="SimSun"/>
        </w:rPr>
        <w:t>P-233090 New WID - Rel-19 MIMO</w:t>
      </w:r>
    </w:p>
    <w:p w14:paraId="454E5E80" w14:textId="2D7AADA7" w:rsidR="009527A9" w:rsidRPr="009527A9" w:rsidRDefault="00DE2070" w:rsidP="009D0E39">
      <w:pPr>
        <w:rPr>
          <w:rFonts w:eastAsia="PMingLiU"/>
        </w:rPr>
      </w:pPr>
      <w:r w:rsidRPr="0065113B">
        <w:rPr>
          <w:rFonts w:eastAsia="SimSun" w:hint="eastAsia"/>
        </w:rPr>
        <w:t>[</w:t>
      </w:r>
      <w:r w:rsidRPr="0065113B">
        <w:rPr>
          <w:rFonts w:eastAsia="SimSun"/>
        </w:rPr>
        <w:t xml:space="preserve">2] </w:t>
      </w:r>
      <w:hyperlink r:id="rId8" w:history="1">
        <w:r w:rsidR="00734514" w:rsidRPr="00734514">
          <w:rPr>
            <w:rFonts w:eastAsia="SimSun"/>
          </w:rPr>
          <w:t>R4-2414035</w:t>
        </w:r>
      </w:hyperlink>
      <w:r w:rsidR="00734514">
        <w:rPr>
          <w:rFonts w:eastAsia="SimSun"/>
        </w:rPr>
        <w:t xml:space="preserve">, </w:t>
      </w:r>
      <w:r w:rsidR="00734514" w:rsidRPr="00734514">
        <w:rPr>
          <w:rFonts w:eastAsia="SimSun"/>
        </w:rPr>
        <w:t>WF on RRM requirements for NR_MIMO_Ph5</w:t>
      </w:r>
      <w:r w:rsidR="00734514">
        <w:rPr>
          <w:rFonts w:eastAsia="SimSun"/>
        </w:rPr>
        <w:t xml:space="preserve"> (Samsung)</w:t>
      </w:r>
    </w:p>
    <w:sectPr w:rsidR="009527A9" w:rsidRPr="009527A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6FA05F" w14:textId="77777777" w:rsidR="008E5E21" w:rsidRDefault="008E5E21">
      <w:r>
        <w:separator/>
      </w:r>
    </w:p>
  </w:endnote>
  <w:endnote w:type="continuationSeparator" w:id="0">
    <w:p w14:paraId="34F42CA0" w14:textId="77777777" w:rsidR="008E5E21" w:rsidRDefault="008E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BA284" w14:textId="77777777" w:rsidR="008E5E21" w:rsidRDefault="008E5E21">
      <w:r>
        <w:separator/>
      </w:r>
    </w:p>
  </w:footnote>
  <w:footnote w:type="continuationSeparator" w:id="0">
    <w:p w14:paraId="0BAAD6B2" w14:textId="77777777" w:rsidR="008E5E21" w:rsidRDefault="008E5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46CD4"/>
    <w:multiLevelType w:val="hybridMultilevel"/>
    <w:tmpl w:val="7D3E5478"/>
    <w:lvl w:ilvl="0" w:tplc="1012DAAA">
      <w:start w:val="3"/>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17D6C"/>
    <w:multiLevelType w:val="hybridMultilevel"/>
    <w:tmpl w:val="ED489694"/>
    <w:lvl w:ilvl="0" w:tplc="3E70D864">
      <w:start w:val="1"/>
      <w:numFmt w:val="bullet"/>
      <w:lvlText w:val=""/>
      <w:lvlJc w:val="left"/>
      <w:pPr>
        <w:tabs>
          <w:tab w:val="num" w:pos="720"/>
        </w:tabs>
        <w:ind w:left="720" w:hanging="360"/>
      </w:pPr>
      <w:rPr>
        <w:rFonts w:ascii="Symbol" w:hAnsi="Symbol" w:hint="default"/>
      </w:rPr>
    </w:lvl>
    <w:lvl w:ilvl="1" w:tplc="03B44E72">
      <w:numFmt w:val="bullet"/>
      <w:lvlText w:val="o"/>
      <w:lvlJc w:val="left"/>
      <w:pPr>
        <w:tabs>
          <w:tab w:val="num" w:pos="1440"/>
        </w:tabs>
        <w:ind w:left="1440" w:hanging="360"/>
      </w:pPr>
      <w:rPr>
        <w:rFonts w:ascii="Courier New" w:hAnsi="Courier New" w:hint="default"/>
      </w:rPr>
    </w:lvl>
    <w:lvl w:ilvl="2" w:tplc="ED20A88C">
      <w:numFmt w:val="bullet"/>
      <w:lvlText w:val=""/>
      <w:lvlJc w:val="left"/>
      <w:pPr>
        <w:tabs>
          <w:tab w:val="num" w:pos="2160"/>
        </w:tabs>
        <w:ind w:left="2160" w:hanging="360"/>
      </w:pPr>
      <w:rPr>
        <w:rFonts w:ascii="Wingdings" w:hAnsi="Wingdings" w:hint="default"/>
      </w:rPr>
    </w:lvl>
    <w:lvl w:ilvl="3" w:tplc="823255A0" w:tentative="1">
      <w:start w:val="1"/>
      <w:numFmt w:val="bullet"/>
      <w:lvlText w:val=""/>
      <w:lvlJc w:val="left"/>
      <w:pPr>
        <w:tabs>
          <w:tab w:val="num" w:pos="2880"/>
        </w:tabs>
        <w:ind w:left="2880" w:hanging="360"/>
      </w:pPr>
      <w:rPr>
        <w:rFonts w:ascii="Symbol" w:hAnsi="Symbol" w:hint="default"/>
      </w:rPr>
    </w:lvl>
    <w:lvl w:ilvl="4" w:tplc="758A9070" w:tentative="1">
      <w:start w:val="1"/>
      <w:numFmt w:val="bullet"/>
      <w:lvlText w:val=""/>
      <w:lvlJc w:val="left"/>
      <w:pPr>
        <w:tabs>
          <w:tab w:val="num" w:pos="3600"/>
        </w:tabs>
        <w:ind w:left="3600" w:hanging="360"/>
      </w:pPr>
      <w:rPr>
        <w:rFonts w:ascii="Symbol" w:hAnsi="Symbol" w:hint="default"/>
      </w:rPr>
    </w:lvl>
    <w:lvl w:ilvl="5" w:tplc="A406EEE6" w:tentative="1">
      <w:start w:val="1"/>
      <w:numFmt w:val="bullet"/>
      <w:lvlText w:val=""/>
      <w:lvlJc w:val="left"/>
      <w:pPr>
        <w:tabs>
          <w:tab w:val="num" w:pos="4320"/>
        </w:tabs>
        <w:ind w:left="4320" w:hanging="360"/>
      </w:pPr>
      <w:rPr>
        <w:rFonts w:ascii="Symbol" w:hAnsi="Symbol" w:hint="default"/>
      </w:rPr>
    </w:lvl>
    <w:lvl w:ilvl="6" w:tplc="9E0A4C3E" w:tentative="1">
      <w:start w:val="1"/>
      <w:numFmt w:val="bullet"/>
      <w:lvlText w:val=""/>
      <w:lvlJc w:val="left"/>
      <w:pPr>
        <w:tabs>
          <w:tab w:val="num" w:pos="5040"/>
        </w:tabs>
        <w:ind w:left="5040" w:hanging="360"/>
      </w:pPr>
      <w:rPr>
        <w:rFonts w:ascii="Symbol" w:hAnsi="Symbol" w:hint="default"/>
      </w:rPr>
    </w:lvl>
    <w:lvl w:ilvl="7" w:tplc="4738C17A" w:tentative="1">
      <w:start w:val="1"/>
      <w:numFmt w:val="bullet"/>
      <w:lvlText w:val=""/>
      <w:lvlJc w:val="left"/>
      <w:pPr>
        <w:tabs>
          <w:tab w:val="num" w:pos="5760"/>
        </w:tabs>
        <w:ind w:left="5760" w:hanging="360"/>
      </w:pPr>
      <w:rPr>
        <w:rFonts w:ascii="Symbol" w:hAnsi="Symbol" w:hint="default"/>
      </w:rPr>
    </w:lvl>
    <w:lvl w:ilvl="8" w:tplc="FE7683F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724A7"/>
    <w:multiLevelType w:val="hybridMultilevel"/>
    <w:tmpl w:val="FB269BD8"/>
    <w:lvl w:ilvl="0" w:tplc="2D14DF38">
      <w:start w:val="1"/>
      <w:numFmt w:val="bullet"/>
      <w:lvlText w:val=""/>
      <w:lvlJc w:val="left"/>
      <w:pPr>
        <w:tabs>
          <w:tab w:val="num" w:pos="720"/>
        </w:tabs>
        <w:ind w:left="720" w:hanging="360"/>
      </w:pPr>
      <w:rPr>
        <w:rFonts w:ascii="Symbol" w:hAnsi="Symbol" w:hint="default"/>
      </w:rPr>
    </w:lvl>
    <w:lvl w:ilvl="1" w:tplc="007E392E">
      <w:numFmt w:val="bullet"/>
      <w:lvlText w:val="o"/>
      <w:lvlJc w:val="left"/>
      <w:pPr>
        <w:tabs>
          <w:tab w:val="num" w:pos="1440"/>
        </w:tabs>
        <w:ind w:left="1440" w:hanging="360"/>
      </w:pPr>
      <w:rPr>
        <w:rFonts w:ascii="Courier New" w:hAnsi="Courier New" w:hint="default"/>
      </w:rPr>
    </w:lvl>
    <w:lvl w:ilvl="2" w:tplc="2B8280D0" w:tentative="1">
      <w:start w:val="1"/>
      <w:numFmt w:val="bullet"/>
      <w:lvlText w:val=""/>
      <w:lvlJc w:val="left"/>
      <w:pPr>
        <w:tabs>
          <w:tab w:val="num" w:pos="2160"/>
        </w:tabs>
        <w:ind w:left="2160" w:hanging="360"/>
      </w:pPr>
      <w:rPr>
        <w:rFonts w:ascii="Symbol" w:hAnsi="Symbol" w:hint="default"/>
      </w:rPr>
    </w:lvl>
    <w:lvl w:ilvl="3" w:tplc="3D7062F8" w:tentative="1">
      <w:start w:val="1"/>
      <w:numFmt w:val="bullet"/>
      <w:lvlText w:val=""/>
      <w:lvlJc w:val="left"/>
      <w:pPr>
        <w:tabs>
          <w:tab w:val="num" w:pos="2880"/>
        </w:tabs>
        <w:ind w:left="2880" w:hanging="360"/>
      </w:pPr>
      <w:rPr>
        <w:rFonts w:ascii="Symbol" w:hAnsi="Symbol" w:hint="default"/>
      </w:rPr>
    </w:lvl>
    <w:lvl w:ilvl="4" w:tplc="18143C14" w:tentative="1">
      <w:start w:val="1"/>
      <w:numFmt w:val="bullet"/>
      <w:lvlText w:val=""/>
      <w:lvlJc w:val="left"/>
      <w:pPr>
        <w:tabs>
          <w:tab w:val="num" w:pos="3600"/>
        </w:tabs>
        <w:ind w:left="3600" w:hanging="360"/>
      </w:pPr>
      <w:rPr>
        <w:rFonts w:ascii="Symbol" w:hAnsi="Symbol" w:hint="default"/>
      </w:rPr>
    </w:lvl>
    <w:lvl w:ilvl="5" w:tplc="50C625B8" w:tentative="1">
      <w:start w:val="1"/>
      <w:numFmt w:val="bullet"/>
      <w:lvlText w:val=""/>
      <w:lvlJc w:val="left"/>
      <w:pPr>
        <w:tabs>
          <w:tab w:val="num" w:pos="4320"/>
        </w:tabs>
        <w:ind w:left="4320" w:hanging="360"/>
      </w:pPr>
      <w:rPr>
        <w:rFonts w:ascii="Symbol" w:hAnsi="Symbol" w:hint="default"/>
      </w:rPr>
    </w:lvl>
    <w:lvl w:ilvl="6" w:tplc="51A0E1E4" w:tentative="1">
      <w:start w:val="1"/>
      <w:numFmt w:val="bullet"/>
      <w:lvlText w:val=""/>
      <w:lvlJc w:val="left"/>
      <w:pPr>
        <w:tabs>
          <w:tab w:val="num" w:pos="5040"/>
        </w:tabs>
        <w:ind w:left="5040" w:hanging="360"/>
      </w:pPr>
      <w:rPr>
        <w:rFonts w:ascii="Symbol" w:hAnsi="Symbol" w:hint="default"/>
      </w:rPr>
    </w:lvl>
    <w:lvl w:ilvl="7" w:tplc="7A184876" w:tentative="1">
      <w:start w:val="1"/>
      <w:numFmt w:val="bullet"/>
      <w:lvlText w:val=""/>
      <w:lvlJc w:val="left"/>
      <w:pPr>
        <w:tabs>
          <w:tab w:val="num" w:pos="5760"/>
        </w:tabs>
        <w:ind w:left="5760" w:hanging="360"/>
      </w:pPr>
      <w:rPr>
        <w:rFonts w:ascii="Symbol" w:hAnsi="Symbol" w:hint="default"/>
      </w:rPr>
    </w:lvl>
    <w:lvl w:ilvl="8" w:tplc="3594CB2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A2404F"/>
    <w:multiLevelType w:val="hybridMultilevel"/>
    <w:tmpl w:val="C37C245E"/>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12980126"/>
    <w:multiLevelType w:val="hybridMultilevel"/>
    <w:tmpl w:val="26304BFE"/>
    <w:lvl w:ilvl="0" w:tplc="80FCADF6">
      <w:start w:val="2"/>
      <w:numFmt w:val="bullet"/>
      <w:lvlText w:val="-"/>
      <w:lvlJc w:val="left"/>
      <w:pPr>
        <w:ind w:left="480" w:hanging="480"/>
      </w:pPr>
      <w:rPr>
        <w:rFonts w:ascii="Arial" w:eastAsia="Times New Roman"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4733CE2"/>
    <w:multiLevelType w:val="hybridMultilevel"/>
    <w:tmpl w:val="EFAACE14"/>
    <w:lvl w:ilvl="0" w:tplc="80FCADF6">
      <w:start w:val="2"/>
      <w:numFmt w:val="bullet"/>
      <w:lvlText w:val="-"/>
      <w:lvlJc w:val="left"/>
      <w:pPr>
        <w:ind w:left="480" w:hanging="480"/>
      </w:pPr>
      <w:rPr>
        <w:rFonts w:ascii="Arial" w:eastAsia="Times New Roman" w:hAnsi="Arial" w:cs="Aria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712301D"/>
    <w:multiLevelType w:val="hybridMultilevel"/>
    <w:tmpl w:val="9CB41858"/>
    <w:lvl w:ilvl="0" w:tplc="4CC208EC">
      <w:start w:val="17"/>
      <w:numFmt w:val="lowerLetter"/>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BF7DA6"/>
    <w:multiLevelType w:val="hybridMultilevel"/>
    <w:tmpl w:val="3D6A5D16"/>
    <w:lvl w:ilvl="0" w:tplc="2D14DF38">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5" w15:restartNumberingAfterBreak="0">
    <w:nsid w:val="32244CAC"/>
    <w:multiLevelType w:val="hybridMultilevel"/>
    <w:tmpl w:val="6410494A"/>
    <w:lvl w:ilvl="0" w:tplc="0C96357E">
      <w:start w:val="1"/>
      <w:numFmt w:val="bullet"/>
      <w:lvlText w:val=""/>
      <w:lvlJc w:val="left"/>
      <w:pPr>
        <w:tabs>
          <w:tab w:val="num" w:pos="720"/>
        </w:tabs>
        <w:ind w:left="720" w:hanging="360"/>
      </w:pPr>
      <w:rPr>
        <w:rFonts w:ascii="Symbol" w:hAnsi="Symbol" w:hint="default"/>
      </w:rPr>
    </w:lvl>
    <w:lvl w:ilvl="1" w:tplc="928EDC70" w:tentative="1">
      <w:start w:val="1"/>
      <w:numFmt w:val="bullet"/>
      <w:lvlText w:val=""/>
      <w:lvlJc w:val="left"/>
      <w:pPr>
        <w:tabs>
          <w:tab w:val="num" w:pos="1440"/>
        </w:tabs>
        <w:ind w:left="1440" w:hanging="360"/>
      </w:pPr>
      <w:rPr>
        <w:rFonts w:ascii="Symbol" w:hAnsi="Symbol" w:hint="default"/>
      </w:rPr>
    </w:lvl>
    <w:lvl w:ilvl="2" w:tplc="4588FCD6" w:tentative="1">
      <w:start w:val="1"/>
      <w:numFmt w:val="bullet"/>
      <w:lvlText w:val=""/>
      <w:lvlJc w:val="left"/>
      <w:pPr>
        <w:tabs>
          <w:tab w:val="num" w:pos="2160"/>
        </w:tabs>
        <w:ind w:left="2160" w:hanging="360"/>
      </w:pPr>
      <w:rPr>
        <w:rFonts w:ascii="Symbol" w:hAnsi="Symbol" w:hint="default"/>
      </w:rPr>
    </w:lvl>
    <w:lvl w:ilvl="3" w:tplc="4942B83E" w:tentative="1">
      <w:start w:val="1"/>
      <w:numFmt w:val="bullet"/>
      <w:lvlText w:val=""/>
      <w:lvlJc w:val="left"/>
      <w:pPr>
        <w:tabs>
          <w:tab w:val="num" w:pos="2880"/>
        </w:tabs>
        <w:ind w:left="2880" w:hanging="360"/>
      </w:pPr>
      <w:rPr>
        <w:rFonts w:ascii="Symbol" w:hAnsi="Symbol" w:hint="default"/>
      </w:rPr>
    </w:lvl>
    <w:lvl w:ilvl="4" w:tplc="C6F2C416" w:tentative="1">
      <w:start w:val="1"/>
      <w:numFmt w:val="bullet"/>
      <w:lvlText w:val=""/>
      <w:lvlJc w:val="left"/>
      <w:pPr>
        <w:tabs>
          <w:tab w:val="num" w:pos="3600"/>
        </w:tabs>
        <w:ind w:left="3600" w:hanging="360"/>
      </w:pPr>
      <w:rPr>
        <w:rFonts w:ascii="Symbol" w:hAnsi="Symbol" w:hint="default"/>
      </w:rPr>
    </w:lvl>
    <w:lvl w:ilvl="5" w:tplc="FA1EF85C" w:tentative="1">
      <w:start w:val="1"/>
      <w:numFmt w:val="bullet"/>
      <w:lvlText w:val=""/>
      <w:lvlJc w:val="left"/>
      <w:pPr>
        <w:tabs>
          <w:tab w:val="num" w:pos="4320"/>
        </w:tabs>
        <w:ind w:left="4320" w:hanging="360"/>
      </w:pPr>
      <w:rPr>
        <w:rFonts w:ascii="Symbol" w:hAnsi="Symbol" w:hint="default"/>
      </w:rPr>
    </w:lvl>
    <w:lvl w:ilvl="6" w:tplc="99AAB76E" w:tentative="1">
      <w:start w:val="1"/>
      <w:numFmt w:val="bullet"/>
      <w:lvlText w:val=""/>
      <w:lvlJc w:val="left"/>
      <w:pPr>
        <w:tabs>
          <w:tab w:val="num" w:pos="5040"/>
        </w:tabs>
        <w:ind w:left="5040" w:hanging="360"/>
      </w:pPr>
      <w:rPr>
        <w:rFonts w:ascii="Symbol" w:hAnsi="Symbol" w:hint="default"/>
      </w:rPr>
    </w:lvl>
    <w:lvl w:ilvl="7" w:tplc="728C00DE" w:tentative="1">
      <w:start w:val="1"/>
      <w:numFmt w:val="bullet"/>
      <w:lvlText w:val=""/>
      <w:lvlJc w:val="left"/>
      <w:pPr>
        <w:tabs>
          <w:tab w:val="num" w:pos="5760"/>
        </w:tabs>
        <w:ind w:left="5760" w:hanging="360"/>
      </w:pPr>
      <w:rPr>
        <w:rFonts w:ascii="Symbol" w:hAnsi="Symbol" w:hint="default"/>
      </w:rPr>
    </w:lvl>
    <w:lvl w:ilvl="8" w:tplc="C318E736"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EE05A89"/>
    <w:multiLevelType w:val="hybridMultilevel"/>
    <w:tmpl w:val="019C061C"/>
    <w:lvl w:ilvl="0" w:tplc="2D14DF38">
      <w:start w:val="1"/>
      <w:numFmt w:val="bullet"/>
      <w:lvlText w:val=""/>
      <w:lvlJc w:val="left"/>
      <w:pPr>
        <w:tabs>
          <w:tab w:val="num" w:pos="720"/>
        </w:tabs>
        <w:ind w:left="720" w:hanging="36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404F67C7"/>
    <w:multiLevelType w:val="hybridMultilevel"/>
    <w:tmpl w:val="F26490EC"/>
    <w:lvl w:ilvl="0" w:tplc="F7F041E0">
      <w:numFmt w:val="bullet"/>
      <w:lvlText w:val="-"/>
      <w:lvlJc w:val="left"/>
      <w:pPr>
        <w:ind w:left="480" w:hanging="480"/>
      </w:pPr>
      <w:rPr>
        <w:rFonts w:ascii="Calibri" w:eastAsia="Malgun Gothic"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563DD2"/>
    <w:multiLevelType w:val="hybridMultilevel"/>
    <w:tmpl w:val="103C10D6"/>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AFF4B96"/>
    <w:multiLevelType w:val="hybridMultilevel"/>
    <w:tmpl w:val="EF90FE4E"/>
    <w:lvl w:ilvl="0" w:tplc="1012DAAA">
      <w:start w:val="3"/>
      <w:numFmt w:val="bullet"/>
      <w:lvlText w:val="-"/>
      <w:lvlJc w:val="left"/>
      <w:pPr>
        <w:ind w:left="480" w:hanging="48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38D05B8"/>
    <w:multiLevelType w:val="hybridMultilevel"/>
    <w:tmpl w:val="0D0254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hybridMultilevel"/>
    <w:tmpl w:val="2AECF868"/>
    <w:lvl w:ilvl="0" w:tplc="08090001">
      <w:start w:val="1"/>
      <w:numFmt w:val="bullet"/>
      <w:lvlText w:val=""/>
      <w:lvlJc w:val="left"/>
      <w:pPr>
        <w:ind w:left="508" w:hanging="360"/>
      </w:pPr>
      <w:rPr>
        <w:rFonts w:ascii="Symbol" w:hAnsi="Symbol" w:hint="default"/>
      </w:rPr>
    </w:lvl>
    <w:lvl w:ilvl="1" w:tplc="04190003">
      <w:start w:val="1"/>
      <w:numFmt w:val="bullet"/>
      <w:lvlText w:val="o"/>
      <w:lvlJc w:val="left"/>
      <w:pPr>
        <w:ind w:left="1228" w:hanging="360"/>
      </w:pPr>
      <w:rPr>
        <w:rFonts w:ascii="Courier New" w:hAnsi="Courier New" w:cs="Courier New" w:hint="default"/>
      </w:rPr>
    </w:lvl>
    <w:lvl w:ilvl="2" w:tplc="04190005">
      <w:start w:val="1"/>
      <w:numFmt w:val="bullet"/>
      <w:lvlText w:val=""/>
      <w:lvlJc w:val="left"/>
      <w:pPr>
        <w:ind w:left="1948" w:hanging="360"/>
      </w:pPr>
      <w:rPr>
        <w:rFonts w:ascii="Wingdings" w:hAnsi="Wingdings" w:hint="default"/>
      </w:rPr>
    </w:lvl>
    <w:lvl w:ilvl="3" w:tplc="04190001">
      <w:start w:val="1"/>
      <w:numFmt w:val="bullet"/>
      <w:lvlText w:val=""/>
      <w:lvlJc w:val="left"/>
      <w:pPr>
        <w:ind w:left="2668" w:hanging="360"/>
      </w:pPr>
      <w:rPr>
        <w:rFonts w:ascii="Symbol" w:hAnsi="Symbol" w:hint="default"/>
      </w:rPr>
    </w:lvl>
    <w:lvl w:ilvl="4" w:tplc="04190003">
      <w:start w:val="1"/>
      <w:numFmt w:val="bullet"/>
      <w:lvlText w:val="o"/>
      <w:lvlJc w:val="left"/>
      <w:pPr>
        <w:ind w:left="3388" w:hanging="360"/>
      </w:pPr>
      <w:rPr>
        <w:rFonts w:ascii="Courier New" w:hAnsi="Courier New" w:cs="Courier New" w:hint="default"/>
      </w:rPr>
    </w:lvl>
    <w:lvl w:ilvl="5" w:tplc="04190005" w:tentative="1">
      <w:start w:val="1"/>
      <w:numFmt w:val="bullet"/>
      <w:lvlText w:val=""/>
      <w:lvlJc w:val="left"/>
      <w:pPr>
        <w:ind w:left="4108" w:hanging="360"/>
      </w:pPr>
      <w:rPr>
        <w:rFonts w:ascii="Wingdings" w:hAnsi="Wingdings" w:hint="default"/>
      </w:rPr>
    </w:lvl>
    <w:lvl w:ilvl="6" w:tplc="04190001" w:tentative="1">
      <w:start w:val="1"/>
      <w:numFmt w:val="bullet"/>
      <w:lvlText w:val=""/>
      <w:lvlJc w:val="left"/>
      <w:pPr>
        <w:ind w:left="4828" w:hanging="360"/>
      </w:pPr>
      <w:rPr>
        <w:rFonts w:ascii="Symbol" w:hAnsi="Symbol" w:hint="default"/>
      </w:rPr>
    </w:lvl>
    <w:lvl w:ilvl="7" w:tplc="04190003" w:tentative="1">
      <w:start w:val="1"/>
      <w:numFmt w:val="bullet"/>
      <w:lvlText w:val="o"/>
      <w:lvlJc w:val="left"/>
      <w:pPr>
        <w:ind w:left="5548" w:hanging="360"/>
      </w:pPr>
      <w:rPr>
        <w:rFonts w:ascii="Courier New" w:hAnsi="Courier New" w:cs="Courier New" w:hint="default"/>
      </w:rPr>
    </w:lvl>
    <w:lvl w:ilvl="8" w:tplc="04190005" w:tentative="1">
      <w:start w:val="1"/>
      <w:numFmt w:val="bullet"/>
      <w:lvlText w:val=""/>
      <w:lvlJc w:val="left"/>
      <w:pPr>
        <w:ind w:left="6268" w:hanging="360"/>
      </w:pPr>
      <w:rPr>
        <w:rFonts w:ascii="Wingdings" w:hAnsi="Wingdings" w:hint="default"/>
      </w:rPr>
    </w:lvl>
  </w:abstractNum>
  <w:abstractNum w:abstractNumId="27" w15:restartNumberingAfterBreak="0">
    <w:nsid w:val="599C764A"/>
    <w:multiLevelType w:val="hybridMultilevel"/>
    <w:tmpl w:val="71E6FD6E"/>
    <w:lvl w:ilvl="0" w:tplc="2408C5DC">
      <w:start w:val="1"/>
      <w:numFmt w:val="bullet"/>
      <w:lvlText w:val="•"/>
      <w:lvlJc w:val="left"/>
      <w:pPr>
        <w:tabs>
          <w:tab w:val="num" w:pos="720"/>
        </w:tabs>
        <w:ind w:left="720" w:hanging="360"/>
      </w:pPr>
      <w:rPr>
        <w:rFonts w:ascii="Arial" w:hAnsi="Arial" w:hint="default"/>
      </w:rPr>
    </w:lvl>
    <w:lvl w:ilvl="1" w:tplc="07E2A460">
      <w:numFmt w:val="bullet"/>
      <w:lvlText w:val="–"/>
      <w:lvlJc w:val="left"/>
      <w:pPr>
        <w:tabs>
          <w:tab w:val="num" w:pos="1440"/>
        </w:tabs>
        <w:ind w:left="1440" w:hanging="360"/>
      </w:pPr>
      <w:rPr>
        <w:rFonts w:ascii="Calibri Light" w:hAnsi="Calibri Light" w:hint="default"/>
      </w:rPr>
    </w:lvl>
    <w:lvl w:ilvl="2" w:tplc="9F366B90" w:tentative="1">
      <w:start w:val="1"/>
      <w:numFmt w:val="bullet"/>
      <w:lvlText w:val="•"/>
      <w:lvlJc w:val="left"/>
      <w:pPr>
        <w:tabs>
          <w:tab w:val="num" w:pos="2160"/>
        </w:tabs>
        <w:ind w:left="2160" w:hanging="360"/>
      </w:pPr>
      <w:rPr>
        <w:rFonts w:ascii="Arial" w:hAnsi="Arial" w:hint="default"/>
      </w:rPr>
    </w:lvl>
    <w:lvl w:ilvl="3" w:tplc="CB38CAE4" w:tentative="1">
      <w:start w:val="1"/>
      <w:numFmt w:val="bullet"/>
      <w:lvlText w:val="•"/>
      <w:lvlJc w:val="left"/>
      <w:pPr>
        <w:tabs>
          <w:tab w:val="num" w:pos="2880"/>
        </w:tabs>
        <w:ind w:left="2880" w:hanging="360"/>
      </w:pPr>
      <w:rPr>
        <w:rFonts w:ascii="Arial" w:hAnsi="Arial" w:hint="default"/>
      </w:rPr>
    </w:lvl>
    <w:lvl w:ilvl="4" w:tplc="009EFA4A" w:tentative="1">
      <w:start w:val="1"/>
      <w:numFmt w:val="bullet"/>
      <w:lvlText w:val="•"/>
      <w:lvlJc w:val="left"/>
      <w:pPr>
        <w:tabs>
          <w:tab w:val="num" w:pos="3600"/>
        </w:tabs>
        <w:ind w:left="3600" w:hanging="360"/>
      </w:pPr>
      <w:rPr>
        <w:rFonts w:ascii="Arial" w:hAnsi="Arial" w:hint="default"/>
      </w:rPr>
    </w:lvl>
    <w:lvl w:ilvl="5" w:tplc="934A1546" w:tentative="1">
      <w:start w:val="1"/>
      <w:numFmt w:val="bullet"/>
      <w:lvlText w:val="•"/>
      <w:lvlJc w:val="left"/>
      <w:pPr>
        <w:tabs>
          <w:tab w:val="num" w:pos="4320"/>
        </w:tabs>
        <w:ind w:left="4320" w:hanging="360"/>
      </w:pPr>
      <w:rPr>
        <w:rFonts w:ascii="Arial" w:hAnsi="Arial" w:hint="default"/>
      </w:rPr>
    </w:lvl>
    <w:lvl w:ilvl="6" w:tplc="64E2C25C" w:tentative="1">
      <w:start w:val="1"/>
      <w:numFmt w:val="bullet"/>
      <w:lvlText w:val="•"/>
      <w:lvlJc w:val="left"/>
      <w:pPr>
        <w:tabs>
          <w:tab w:val="num" w:pos="5040"/>
        </w:tabs>
        <w:ind w:left="5040" w:hanging="360"/>
      </w:pPr>
      <w:rPr>
        <w:rFonts w:ascii="Arial" w:hAnsi="Arial" w:hint="default"/>
      </w:rPr>
    </w:lvl>
    <w:lvl w:ilvl="7" w:tplc="E8DE3F30" w:tentative="1">
      <w:start w:val="1"/>
      <w:numFmt w:val="bullet"/>
      <w:lvlText w:val="•"/>
      <w:lvlJc w:val="left"/>
      <w:pPr>
        <w:tabs>
          <w:tab w:val="num" w:pos="5760"/>
        </w:tabs>
        <w:ind w:left="5760" w:hanging="360"/>
      </w:pPr>
      <w:rPr>
        <w:rFonts w:ascii="Arial" w:hAnsi="Arial" w:hint="default"/>
      </w:rPr>
    </w:lvl>
    <w:lvl w:ilvl="8" w:tplc="9B56D3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DC4441"/>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5C3470EF"/>
    <w:multiLevelType w:val="hybridMultilevel"/>
    <w:tmpl w:val="6D3AACC6"/>
    <w:lvl w:ilvl="0" w:tplc="1012DAAA">
      <w:start w:val="3"/>
      <w:numFmt w:val="bullet"/>
      <w:lvlText w:val="-"/>
      <w:lvlJc w:val="left"/>
      <w:pPr>
        <w:tabs>
          <w:tab w:val="num" w:pos="720"/>
        </w:tabs>
        <w:ind w:left="720" w:hanging="360"/>
      </w:pPr>
      <w:rPr>
        <w:rFonts w:ascii="Times New Roman" w:eastAsiaTheme="minorEastAsia" w:hAnsi="Times New Roman" w:cs="Times New Roman"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0" w15:restartNumberingAfterBreak="0">
    <w:nsid w:val="5E791B60"/>
    <w:multiLevelType w:val="hybridMultilevel"/>
    <w:tmpl w:val="F580E726"/>
    <w:lvl w:ilvl="0" w:tplc="68144362">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3"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34" w15:restartNumberingAfterBreak="0">
    <w:nsid w:val="6BF13AC9"/>
    <w:multiLevelType w:val="hybridMultilevel"/>
    <w:tmpl w:val="F1BE96E0"/>
    <w:lvl w:ilvl="0" w:tplc="2A0EB680">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6F6A0352"/>
    <w:multiLevelType w:val="hybridMultilevel"/>
    <w:tmpl w:val="D2E65D52"/>
    <w:lvl w:ilvl="0" w:tplc="F7F041E0">
      <w:numFmt w:val="bullet"/>
      <w:lvlText w:val="-"/>
      <w:lvlJc w:val="left"/>
      <w:pPr>
        <w:ind w:left="480" w:hanging="480"/>
      </w:pPr>
      <w:rPr>
        <w:rFonts w:ascii="Calibri" w:eastAsia="Malgun Gothic" w:hAnsi="Calibri" w:cs="Calibri" w:hint="default"/>
        <w:color w:val="auto"/>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7" w15:restartNumberingAfterBreak="0">
    <w:nsid w:val="72282FA8"/>
    <w:multiLevelType w:val="hybridMultilevel"/>
    <w:tmpl w:val="141E3036"/>
    <w:lvl w:ilvl="0" w:tplc="00000001">
      <w:start w:val="1"/>
      <w:numFmt w:val="bullet"/>
      <w:lvlText w:val="•"/>
      <w:lvlJc w:val="left"/>
      <w:pPr>
        <w:ind w:left="1376" w:hanging="420"/>
      </w:pPr>
    </w:lvl>
    <w:lvl w:ilvl="1" w:tplc="04090003">
      <w:start w:val="1"/>
      <w:numFmt w:val="bullet"/>
      <w:lvlText w:val=""/>
      <w:lvlJc w:val="left"/>
      <w:pPr>
        <w:ind w:left="1796" w:hanging="420"/>
      </w:pPr>
      <w:rPr>
        <w:rFonts w:ascii="Wingdings" w:hAnsi="Wingdings" w:hint="default"/>
      </w:rPr>
    </w:lvl>
    <w:lvl w:ilvl="2" w:tplc="04090005">
      <w:start w:val="1"/>
      <w:numFmt w:val="bullet"/>
      <w:lvlText w:val=""/>
      <w:lvlJc w:val="left"/>
      <w:pPr>
        <w:ind w:left="2216" w:hanging="420"/>
      </w:pPr>
      <w:rPr>
        <w:rFonts w:ascii="Wingdings" w:hAnsi="Wingdings" w:hint="default"/>
      </w:rPr>
    </w:lvl>
    <w:lvl w:ilvl="3" w:tplc="04090001">
      <w:start w:val="1"/>
      <w:numFmt w:val="bullet"/>
      <w:lvlText w:val=""/>
      <w:lvlJc w:val="left"/>
      <w:pPr>
        <w:ind w:left="2636" w:hanging="420"/>
      </w:pPr>
      <w:rPr>
        <w:rFonts w:ascii="Wingdings" w:hAnsi="Wingdings" w:hint="default"/>
      </w:rPr>
    </w:lvl>
    <w:lvl w:ilvl="4" w:tplc="04090003">
      <w:start w:val="1"/>
      <w:numFmt w:val="bullet"/>
      <w:lvlText w:val=""/>
      <w:lvlJc w:val="left"/>
      <w:pPr>
        <w:ind w:left="3056" w:hanging="420"/>
      </w:pPr>
      <w:rPr>
        <w:rFonts w:ascii="Wingdings" w:hAnsi="Wingdings" w:hint="default"/>
      </w:rPr>
    </w:lvl>
    <w:lvl w:ilvl="5" w:tplc="04090005">
      <w:start w:val="1"/>
      <w:numFmt w:val="bullet"/>
      <w:lvlText w:val=""/>
      <w:lvlJc w:val="left"/>
      <w:pPr>
        <w:ind w:left="3476" w:hanging="420"/>
      </w:pPr>
      <w:rPr>
        <w:rFonts w:ascii="Wingdings" w:hAnsi="Wingdings" w:hint="default"/>
      </w:rPr>
    </w:lvl>
    <w:lvl w:ilvl="6" w:tplc="04090001">
      <w:start w:val="1"/>
      <w:numFmt w:val="bullet"/>
      <w:lvlText w:val=""/>
      <w:lvlJc w:val="left"/>
      <w:pPr>
        <w:ind w:left="3896" w:hanging="420"/>
      </w:pPr>
      <w:rPr>
        <w:rFonts w:ascii="Wingdings" w:hAnsi="Wingdings" w:hint="default"/>
      </w:rPr>
    </w:lvl>
    <w:lvl w:ilvl="7" w:tplc="04090003">
      <w:start w:val="1"/>
      <w:numFmt w:val="bullet"/>
      <w:lvlText w:val=""/>
      <w:lvlJc w:val="left"/>
      <w:pPr>
        <w:ind w:left="4316" w:hanging="420"/>
      </w:pPr>
      <w:rPr>
        <w:rFonts w:ascii="Wingdings" w:hAnsi="Wingdings" w:hint="default"/>
      </w:rPr>
    </w:lvl>
    <w:lvl w:ilvl="8" w:tplc="04090005">
      <w:start w:val="1"/>
      <w:numFmt w:val="bullet"/>
      <w:lvlText w:val=""/>
      <w:lvlJc w:val="left"/>
      <w:pPr>
        <w:ind w:left="4736" w:hanging="420"/>
      </w:pPr>
      <w:rPr>
        <w:rFonts w:ascii="Wingdings" w:hAnsi="Wingdings" w:hint="default"/>
      </w:rPr>
    </w:lvl>
  </w:abstractNum>
  <w:abstractNum w:abstractNumId="3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start w:val="1"/>
      <w:numFmt w:val="decimal"/>
      <w:lvlText w:val="%3."/>
      <w:lvlJc w:val="left"/>
      <w:pPr>
        <w:tabs>
          <w:tab w:val="num" w:pos="2160"/>
        </w:tabs>
        <w:ind w:left="2160" w:hanging="360"/>
      </w:p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9" w15:restartNumberingAfterBreak="0">
    <w:nsid w:val="7FB062D2"/>
    <w:multiLevelType w:val="hybridMultilevel"/>
    <w:tmpl w:val="2DA693FC"/>
    <w:lvl w:ilvl="0" w:tplc="1012DAAA">
      <w:start w:val="3"/>
      <w:numFmt w:val="bullet"/>
      <w:lvlText w:val="-"/>
      <w:lvlJc w:val="left"/>
      <w:pPr>
        <w:tabs>
          <w:tab w:val="num" w:pos="360"/>
        </w:tabs>
        <w:ind w:left="360" w:hanging="360"/>
      </w:pPr>
      <w:rPr>
        <w:rFonts w:ascii="Times New Roman" w:eastAsiaTheme="minorEastAsia" w:hAnsi="Times New Roman" w:cs="Times New Roman" w:hint="default"/>
      </w:rPr>
    </w:lvl>
    <w:lvl w:ilvl="1" w:tplc="FFFFFFFF" w:tentative="1">
      <w:start w:val="1"/>
      <w:numFmt w:val="bullet"/>
      <w:lvlText w:val=""/>
      <w:lvlJc w:val="left"/>
      <w:pPr>
        <w:ind w:left="600" w:hanging="480"/>
      </w:pPr>
      <w:rPr>
        <w:rFonts w:ascii="Wingdings" w:hAnsi="Wingdings" w:hint="default"/>
      </w:rPr>
    </w:lvl>
    <w:lvl w:ilvl="2" w:tplc="FFFFFFFF" w:tentative="1">
      <w:start w:val="1"/>
      <w:numFmt w:val="bullet"/>
      <w:lvlText w:val=""/>
      <w:lvlJc w:val="left"/>
      <w:pPr>
        <w:ind w:left="1080" w:hanging="480"/>
      </w:pPr>
      <w:rPr>
        <w:rFonts w:ascii="Wingdings" w:hAnsi="Wingdings" w:hint="default"/>
      </w:rPr>
    </w:lvl>
    <w:lvl w:ilvl="3" w:tplc="FFFFFFFF" w:tentative="1">
      <w:start w:val="1"/>
      <w:numFmt w:val="bullet"/>
      <w:lvlText w:val=""/>
      <w:lvlJc w:val="left"/>
      <w:pPr>
        <w:ind w:left="1560" w:hanging="480"/>
      </w:pPr>
      <w:rPr>
        <w:rFonts w:ascii="Wingdings" w:hAnsi="Wingdings" w:hint="default"/>
      </w:rPr>
    </w:lvl>
    <w:lvl w:ilvl="4" w:tplc="FFFFFFFF" w:tentative="1">
      <w:start w:val="1"/>
      <w:numFmt w:val="bullet"/>
      <w:lvlText w:val=""/>
      <w:lvlJc w:val="left"/>
      <w:pPr>
        <w:ind w:left="2040" w:hanging="480"/>
      </w:pPr>
      <w:rPr>
        <w:rFonts w:ascii="Wingdings" w:hAnsi="Wingdings" w:hint="default"/>
      </w:rPr>
    </w:lvl>
    <w:lvl w:ilvl="5" w:tplc="FFFFFFFF" w:tentative="1">
      <w:start w:val="1"/>
      <w:numFmt w:val="bullet"/>
      <w:lvlText w:val=""/>
      <w:lvlJc w:val="left"/>
      <w:pPr>
        <w:ind w:left="2520" w:hanging="480"/>
      </w:pPr>
      <w:rPr>
        <w:rFonts w:ascii="Wingdings" w:hAnsi="Wingdings" w:hint="default"/>
      </w:rPr>
    </w:lvl>
    <w:lvl w:ilvl="6" w:tplc="FFFFFFFF" w:tentative="1">
      <w:start w:val="1"/>
      <w:numFmt w:val="bullet"/>
      <w:lvlText w:val=""/>
      <w:lvlJc w:val="left"/>
      <w:pPr>
        <w:ind w:left="3000" w:hanging="480"/>
      </w:pPr>
      <w:rPr>
        <w:rFonts w:ascii="Wingdings" w:hAnsi="Wingdings" w:hint="default"/>
      </w:rPr>
    </w:lvl>
    <w:lvl w:ilvl="7" w:tplc="FFFFFFFF" w:tentative="1">
      <w:start w:val="1"/>
      <w:numFmt w:val="bullet"/>
      <w:lvlText w:val=""/>
      <w:lvlJc w:val="left"/>
      <w:pPr>
        <w:ind w:left="3480" w:hanging="480"/>
      </w:pPr>
      <w:rPr>
        <w:rFonts w:ascii="Wingdings" w:hAnsi="Wingdings" w:hint="default"/>
      </w:rPr>
    </w:lvl>
    <w:lvl w:ilvl="8" w:tplc="FFFFFFFF" w:tentative="1">
      <w:start w:val="1"/>
      <w:numFmt w:val="bullet"/>
      <w:lvlText w:val=""/>
      <w:lvlJc w:val="left"/>
      <w:pPr>
        <w:ind w:left="3960" w:hanging="480"/>
      </w:pPr>
      <w:rPr>
        <w:rFonts w:ascii="Wingdings" w:hAnsi="Wingdings" w:hint="default"/>
      </w:rPr>
    </w:lvl>
  </w:abstractNum>
  <w:num w:numId="1" w16cid:durableId="757793919">
    <w:abstractNumId w:val="35"/>
  </w:num>
  <w:num w:numId="2" w16cid:durableId="732966245">
    <w:abstractNumId w:val="16"/>
  </w:num>
  <w:num w:numId="3" w16cid:durableId="1907839048">
    <w:abstractNumId w:val="3"/>
  </w:num>
  <w:num w:numId="4" w16cid:durableId="757598599">
    <w:abstractNumId w:val="0"/>
  </w:num>
  <w:num w:numId="5" w16cid:durableId="1026977557">
    <w:abstractNumId w:val="8"/>
  </w:num>
  <w:num w:numId="6" w16cid:durableId="2036539747">
    <w:abstractNumId w:val="26"/>
  </w:num>
  <w:num w:numId="7" w16cid:durableId="1220440313">
    <w:abstractNumId w:val="14"/>
  </w:num>
  <w:num w:numId="8" w16cid:durableId="669648128">
    <w:abstractNumId w:val="20"/>
  </w:num>
  <w:num w:numId="9" w16cid:durableId="835463054">
    <w:abstractNumId w:val="37"/>
  </w:num>
  <w:num w:numId="10" w16cid:durableId="750850867">
    <w:abstractNumId w:val="30"/>
  </w:num>
  <w:num w:numId="11" w16cid:durableId="231157541">
    <w:abstractNumId w:val="24"/>
  </w:num>
  <w:num w:numId="12" w16cid:durableId="757949310">
    <w:abstractNumId w:val="7"/>
  </w:num>
  <w:num w:numId="13" w16cid:durableId="16328269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39672358">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07868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009018">
    <w:abstractNumId w:val="31"/>
  </w:num>
  <w:num w:numId="17" w16cid:durableId="360907316">
    <w:abstractNumId w:val="8"/>
  </w:num>
  <w:num w:numId="18" w16cid:durableId="45840642">
    <w:abstractNumId w:val="23"/>
  </w:num>
  <w:num w:numId="19" w16cid:durableId="427315066">
    <w:abstractNumId w:val="10"/>
  </w:num>
  <w:num w:numId="20" w16cid:durableId="1120999057">
    <w:abstractNumId w:val="33"/>
  </w:num>
  <w:num w:numId="21" w16cid:durableId="1790005146">
    <w:abstractNumId w:val="21"/>
  </w:num>
  <w:num w:numId="22" w16cid:durableId="1055079985">
    <w:abstractNumId w:val="28"/>
  </w:num>
  <w:num w:numId="23" w16cid:durableId="178011931">
    <w:abstractNumId w:val="9"/>
  </w:num>
  <w:num w:numId="24" w16cid:durableId="341933901">
    <w:abstractNumId w:val="5"/>
  </w:num>
  <w:num w:numId="25" w16cid:durableId="1468088982">
    <w:abstractNumId w:val="18"/>
  </w:num>
  <w:num w:numId="26" w16cid:durableId="634914918">
    <w:abstractNumId w:val="34"/>
  </w:num>
  <w:num w:numId="27" w16cid:durableId="173963908">
    <w:abstractNumId w:val="36"/>
  </w:num>
  <w:num w:numId="28" w16cid:durableId="1121921332">
    <w:abstractNumId w:val="19"/>
  </w:num>
  <w:num w:numId="29" w16cid:durableId="1421953127">
    <w:abstractNumId w:val="12"/>
  </w:num>
  <w:num w:numId="30" w16cid:durableId="71663259">
    <w:abstractNumId w:val="11"/>
  </w:num>
  <w:num w:numId="31" w16cid:durableId="170459197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2894644">
    <w:abstractNumId w:val="36"/>
  </w:num>
  <w:num w:numId="33" w16cid:durableId="64035618">
    <w:abstractNumId w:val="18"/>
  </w:num>
  <w:num w:numId="34" w16cid:durableId="2141339939">
    <w:abstractNumId w:val="8"/>
  </w:num>
  <w:num w:numId="35" w16cid:durableId="510607800">
    <w:abstractNumId w:val="8"/>
  </w:num>
  <w:num w:numId="36" w16cid:durableId="168640106">
    <w:abstractNumId w:val="4"/>
  </w:num>
  <w:num w:numId="37" w16cid:durableId="88428437">
    <w:abstractNumId w:val="17"/>
  </w:num>
  <w:num w:numId="38" w16cid:durableId="1468426206">
    <w:abstractNumId w:val="4"/>
  </w:num>
  <w:num w:numId="39" w16cid:durableId="1638217241">
    <w:abstractNumId w:val="13"/>
  </w:num>
  <w:num w:numId="40" w16cid:durableId="459498717">
    <w:abstractNumId w:val="17"/>
  </w:num>
  <w:num w:numId="41" w16cid:durableId="1185823911">
    <w:abstractNumId w:val="25"/>
  </w:num>
  <w:num w:numId="42" w16cid:durableId="763182876">
    <w:abstractNumId w:val="6"/>
  </w:num>
  <w:num w:numId="43" w16cid:durableId="1205100101">
    <w:abstractNumId w:val="2"/>
  </w:num>
  <w:num w:numId="44" w16cid:durableId="1093165939">
    <w:abstractNumId w:val="15"/>
  </w:num>
  <w:num w:numId="45" w16cid:durableId="2032686590">
    <w:abstractNumId w:val="22"/>
  </w:num>
  <w:num w:numId="46" w16cid:durableId="1865316540">
    <w:abstractNumId w:val="22"/>
  </w:num>
  <w:num w:numId="47" w16cid:durableId="1405450088">
    <w:abstractNumId w:val="39"/>
  </w:num>
  <w:num w:numId="48" w16cid:durableId="1616987852">
    <w:abstractNumId w:val="29"/>
  </w:num>
  <w:num w:numId="49" w16cid:durableId="1278873830">
    <w:abstractNumId w:val="1"/>
  </w:num>
  <w:num w:numId="50" w16cid:durableId="265503786">
    <w:abstractNumId w:val="1"/>
  </w:num>
  <w:num w:numId="51" w16cid:durableId="87391009">
    <w:abstractNumId w:val="27"/>
  </w:num>
  <w:num w:numId="52" w16cid:durableId="1048073410">
    <w:abstractNumId w:val="3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zh-CN" w:vendorID="64" w:dllVersion="0" w:nlCheck="1" w:checkStyle="1"/>
  <w:activeWritingStyle w:appName="MSWord" w:lang="en-CA"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8D"/>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CFB"/>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AF4"/>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99D"/>
    <w:rsid w:val="00074C1F"/>
    <w:rsid w:val="0007548F"/>
    <w:rsid w:val="00075C6A"/>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4D5"/>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AD8"/>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74"/>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D23"/>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122"/>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4BB"/>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02B"/>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4F6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650"/>
    <w:rsid w:val="00237ABB"/>
    <w:rsid w:val="00237E62"/>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6B5"/>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6EDC"/>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8A7"/>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1C3"/>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5F43"/>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953"/>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1B7C"/>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5B2"/>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3F27"/>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3F68"/>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401"/>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8FE"/>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AF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1F39"/>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353D"/>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37DE"/>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BE7"/>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34"/>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1A0"/>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43"/>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2FC2"/>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AE2"/>
    <w:rsid w:val="00621E1B"/>
    <w:rsid w:val="0062215F"/>
    <w:rsid w:val="00622377"/>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13B"/>
    <w:rsid w:val="006518C3"/>
    <w:rsid w:val="00651A9A"/>
    <w:rsid w:val="00651AF7"/>
    <w:rsid w:val="0065205B"/>
    <w:rsid w:val="00652159"/>
    <w:rsid w:val="0065230C"/>
    <w:rsid w:val="00652518"/>
    <w:rsid w:val="006528F8"/>
    <w:rsid w:val="00652916"/>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1AF4"/>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988"/>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29B"/>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14"/>
    <w:rsid w:val="007345AC"/>
    <w:rsid w:val="00734A4F"/>
    <w:rsid w:val="00735316"/>
    <w:rsid w:val="00735A2C"/>
    <w:rsid w:val="007363C3"/>
    <w:rsid w:val="007365E3"/>
    <w:rsid w:val="00736C9F"/>
    <w:rsid w:val="007370B1"/>
    <w:rsid w:val="00737307"/>
    <w:rsid w:val="00737667"/>
    <w:rsid w:val="00737BBA"/>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BDE"/>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50F"/>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77E1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1B4"/>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0E54"/>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71B"/>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787"/>
    <w:rsid w:val="00811884"/>
    <w:rsid w:val="00811E09"/>
    <w:rsid w:val="00811EAF"/>
    <w:rsid w:val="00811EEE"/>
    <w:rsid w:val="00812205"/>
    <w:rsid w:val="008127FF"/>
    <w:rsid w:val="00812FDC"/>
    <w:rsid w:val="00813790"/>
    <w:rsid w:val="008147B9"/>
    <w:rsid w:val="00814990"/>
    <w:rsid w:val="008149BD"/>
    <w:rsid w:val="00814A98"/>
    <w:rsid w:val="00814CB0"/>
    <w:rsid w:val="0081545F"/>
    <w:rsid w:val="00815481"/>
    <w:rsid w:val="00815692"/>
    <w:rsid w:val="00815A93"/>
    <w:rsid w:val="00815C5B"/>
    <w:rsid w:val="00815D7D"/>
    <w:rsid w:val="008163A6"/>
    <w:rsid w:val="008167B3"/>
    <w:rsid w:val="0081771A"/>
    <w:rsid w:val="00817A70"/>
    <w:rsid w:val="00817A79"/>
    <w:rsid w:val="00817D78"/>
    <w:rsid w:val="00817F48"/>
    <w:rsid w:val="008203BE"/>
    <w:rsid w:val="008204CD"/>
    <w:rsid w:val="008205A9"/>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856"/>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7FD"/>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0EB7"/>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1F8"/>
    <w:rsid w:val="008E4790"/>
    <w:rsid w:val="008E48C8"/>
    <w:rsid w:val="008E4F3E"/>
    <w:rsid w:val="008E50FB"/>
    <w:rsid w:val="008E5463"/>
    <w:rsid w:val="008E5D4C"/>
    <w:rsid w:val="008E5E21"/>
    <w:rsid w:val="008E6072"/>
    <w:rsid w:val="008E6090"/>
    <w:rsid w:val="008E61EE"/>
    <w:rsid w:val="008E627B"/>
    <w:rsid w:val="008E63D4"/>
    <w:rsid w:val="008E68DE"/>
    <w:rsid w:val="008E72AF"/>
    <w:rsid w:val="008E75C0"/>
    <w:rsid w:val="008E7803"/>
    <w:rsid w:val="008E7FD7"/>
    <w:rsid w:val="008F0075"/>
    <w:rsid w:val="008F030B"/>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34F"/>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789"/>
    <w:rsid w:val="00951DFA"/>
    <w:rsid w:val="009527A9"/>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0E39"/>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D782D"/>
    <w:rsid w:val="009E035C"/>
    <w:rsid w:val="009E0411"/>
    <w:rsid w:val="009E0815"/>
    <w:rsid w:val="009E0941"/>
    <w:rsid w:val="009E09BB"/>
    <w:rsid w:val="009E0D84"/>
    <w:rsid w:val="009E128E"/>
    <w:rsid w:val="009E13B0"/>
    <w:rsid w:val="009E1441"/>
    <w:rsid w:val="009E18BC"/>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35C"/>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2FC3"/>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5BF3"/>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54E"/>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F5F"/>
    <w:rsid w:val="00A62CC6"/>
    <w:rsid w:val="00A630C9"/>
    <w:rsid w:val="00A6311F"/>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6AF2"/>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960"/>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016"/>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628"/>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9BD"/>
    <w:rsid w:val="00AF7CF9"/>
    <w:rsid w:val="00AF7EBA"/>
    <w:rsid w:val="00B0019B"/>
    <w:rsid w:val="00B007B6"/>
    <w:rsid w:val="00B00A75"/>
    <w:rsid w:val="00B00DF2"/>
    <w:rsid w:val="00B013AE"/>
    <w:rsid w:val="00B016E1"/>
    <w:rsid w:val="00B01737"/>
    <w:rsid w:val="00B0186B"/>
    <w:rsid w:val="00B0191E"/>
    <w:rsid w:val="00B01A5D"/>
    <w:rsid w:val="00B01D14"/>
    <w:rsid w:val="00B02E20"/>
    <w:rsid w:val="00B03208"/>
    <w:rsid w:val="00B0328D"/>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83F"/>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7A4"/>
    <w:rsid w:val="00B21C54"/>
    <w:rsid w:val="00B2251E"/>
    <w:rsid w:val="00B226C3"/>
    <w:rsid w:val="00B2289B"/>
    <w:rsid w:val="00B22A6A"/>
    <w:rsid w:val="00B22B01"/>
    <w:rsid w:val="00B2321B"/>
    <w:rsid w:val="00B23329"/>
    <w:rsid w:val="00B23502"/>
    <w:rsid w:val="00B23A7B"/>
    <w:rsid w:val="00B242A4"/>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8AF"/>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2FF0"/>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07743"/>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22"/>
    <w:rsid w:val="00C3547B"/>
    <w:rsid w:val="00C3550C"/>
    <w:rsid w:val="00C35E7A"/>
    <w:rsid w:val="00C36388"/>
    <w:rsid w:val="00C364C4"/>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0C80"/>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832"/>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073"/>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11F"/>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57C5"/>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0C"/>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74A"/>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1FF"/>
    <w:rsid w:val="00D053A3"/>
    <w:rsid w:val="00D053AD"/>
    <w:rsid w:val="00D054F1"/>
    <w:rsid w:val="00D05697"/>
    <w:rsid w:val="00D05775"/>
    <w:rsid w:val="00D0584C"/>
    <w:rsid w:val="00D05C01"/>
    <w:rsid w:val="00D05C22"/>
    <w:rsid w:val="00D05C44"/>
    <w:rsid w:val="00D064E8"/>
    <w:rsid w:val="00D06885"/>
    <w:rsid w:val="00D07275"/>
    <w:rsid w:val="00D07560"/>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6D09"/>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9A4"/>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201"/>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8CB"/>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070"/>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0E3"/>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4C59"/>
    <w:rsid w:val="00E3567F"/>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B9E"/>
    <w:rsid w:val="00E50E90"/>
    <w:rsid w:val="00E512A5"/>
    <w:rsid w:val="00E519C8"/>
    <w:rsid w:val="00E5260F"/>
    <w:rsid w:val="00E52C96"/>
    <w:rsid w:val="00E53081"/>
    <w:rsid w:val="00E5320A"/>
    <w:rsid w:val="00E5332D"/>
    <w:rsid w:val="00E53541"/>
    <w:rsid w:val="00E53B1A"/>
    <w:rsid w:val="00E53CFB"/>
    <w:rsid w:val="00E53DC3"/>
    <w:rsid w:val="00E54381"/>
    <w:rsid w:val="00E5448F"/>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1EA5"/>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5C0C"/>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17C02"/>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29A"/>
    <w:rsid w:val="00F33A7B"/>
    <w:rsid w:val="00F3423B"/>
    <w:rsid w:val="00F3430E"/>
    <w:rsid w:val="00F343E8"/>
    <w:rsid w:val="00F3457A"/>
    <w:rsid w:val="00F349F2"/>
    <w:rsid w:val="00F34A09"/>
    <w:rsid w:val="00F3578D"/>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1C3"/>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073"/>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389D"/>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D81"/>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890"/>
    <w:rsid w:val="00FC3AEE"/>
    <w:rsid w:val="00FC3E0D"/>
    <w:rsid w:val="00FC3E2F"/>
    <w:rsid w:val="00FC3E4F"/>
    <w:rsid w:val="00FC45D0"/>
    <w:rsid w:val="00FC471F"/>
    <w:rsid w:val="00FC52E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554E"/>
    <w:pPr>
      <w:spacing w:after="160" w:line="259" w:lineRule="auto"/>
    </w:pPr>
    <w:rPr>
      <w:rFonts w:asciiTheme="minorHAnsi" w:eastAsiaTheme="minorEastAsia" w:hAnsiTheme="minorHAnsi" w:cstheme="minorBidi"/>
      <w:kern w:val="2"/>
      <w:sz w:val="22"/>
      <w:szCs w:val="22"/>
      <w:lang w:val="en-GB"/>
      <w14:ligatures w14:val="standardContextual"/>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455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4554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eastAsia="en-US"/>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eastAsia="en-US"/>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qFormat/>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
    <w:basedOn w:val="Normal"/>
    <w:link w:val="ListParagraphChar"/>
    <w:uiPriority w:val="34"/>
    <w:qFormat/>
    <w:rsid w:val="007C2235"/>
    <w:pPr>
      <w:ind w:left="720"/>
      <w:contextualSpacing/>
    </w:pPr>
    <w:rPr>
      <w:lang w:eastAsia="en-US"/>
    </w:r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 Char,列出段落1 Char,中等深浅网格 1 - 着色 21 Char,清單段落1 Char,¥¡¡¡¡ì¬º¥¹¥È¶ÎÂä Char,ÁÐ³ö¶ÎÂä Char,列表段落1 Char,—ño’i—Ž Char,¥ê¥¹¥È¶ÎÂä Char,Paragrafo elenco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styleId="GridTable5Dark-Accent5">
    <w:name w:val="Grid Table 5 Dark Accent 5"/>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6Colorful">
    <w:name w:val="Grid Table 6 Colorful"/>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3"/>
      </w:numPr>
    </w:pPr>
    <w:rPr>
      <w:rFonts w:ascii="Times" w:eastAsia="Batang" w:hAnsi="Times" w:cs="Times New Roman"/>
      <w:sz w:val="20"/>
      <w:szCs w:val="24"/>
    </w:rPr>
  </w:style>
  <w:style w:type="paragraph" w:customStyle="1" w:styleId="RAN1bullet2">
    <w:name w:val="RAN1 bullet2"/>
    <w:basedOn w:val="Normal"/>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styleId="UnresolvedMention">
    <w:name w:val="Unresolved Mention"/>
    <w:basedOn w:val="DefaultParagraphFont"/>
    <w:uiPriority w:val="99"/>
    <w:semiHidden/>
    <w:unhideWhenUsed/>
    <w:rsid w:val="008D311D"/>
    <w:rPr>
      <w:color w:val="605E5C"/>
      <w:shd w:val="clear" w:color="auto" w:fill="E1DFDD"/>
    </w:rPr>
  </w:style>
  <w:style w:type="character" w:customStyle="1" w:styleId="Heading2Char">
    <w:name w:val="Heading 2 Char"/>
    <w:aliases w:val="H2 Char,h2 Char,DO NOT USE_h2 Char,h21 Char,Heading 2 3GPP Char"/>
    <w:basedOn w:val="DefaultParagraphFont"/>
    <w:link w:val="Heading2"/>
    <w:rsid w:val="00CA6C62"/>
    <w:rPr>
      <w:rFonts w:ascii="Arial" w:hAnsi="Arial"/>
      <w:sz w:val="32"/>
      <w:lang w:val="en-GB" w:eastAsia="en-US"/>
    </w:rPr>
  </w:style>
  <w:style w:type="character" w:customStyle="1" w:styleId="Heading3Char">
    <w:name w:val="Heading 3 Char"/>
    <w:aliases w:val="Heading 3 3GPP Char"/>
    <w:basedOn w:val="DefaultParagraphFont"/>
    <w:link w:val="Heading3"/>
    <w:rsid w:val="00196A88"/>
    <w:rPr>
      <w:rFonts w:ascii="Arial" w:hAnsi="Arial"/>
      <w:sz w:val="28"/>
      <w:lang w:val="en-GB" w:eastAsia="en-US"/>
    </w:rPr>
  </w:style>
  <w:style w:type="character" w:customStyle="1" w:styleId="CommentTextChar">
    <w:name w:val="Comment Text Char"/>
    <w:basedOn w:val="DefaultParagraphFont"/>
    <w:link w:val="CommentText"/>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DefaultParagraphFont"/>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863854">
      <w:bodyDiv w:val="1"/>
      <w:marLeft w:val="0"/>
      <w:marRight w:val="0"/>
      <w:marTop w:val="0"/>
      <w:marBottom w:val="0"/>
      <w:divBdr>
        <w:top w:val="none" w:sz="0" w:space="0" w:color="auto"/>
        <w:left w:val="none" w:sz="0" w:space="0" w:color="auto"/>
        <w:bottom w:val="none" w:sz="0" w:space="0" w:color="auto"/>
        <w:right w:val="none" w:sz="0" w:space="0" w:color="auto"/>
      </w:divBdr>
    </w:div>
    <w:div w:id="1470553">
      <w:bodyDiv w:val="1"/>
      <w:marLeft w:val="0"/>
      <w:marRight w:val="0"/>
      <w:marTop w:val="0"/>
      <w:marBottom w:val="0"/>
      <w:divBdr>
        <w:top w:val="none" w:sz="0" w:space="0" w:color="auto"/>
        <w:left w:val="none" w:sz="0" w:space="0" w:color="auto"/>
        <w:bottom w:val="none" w:sz="0" w:space="0" w:color="auto"/>
        <w:right w:val="none" w:sz="0" w:space="0" w:color="auto"/>
      </w:divBdr>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635890">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8800954">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56244530">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6249138">
      <w:bodyDiv w:val="1"/>
      <w:marLeft w:val="0"/>
      <w:marRight w:val="0"/>
      <w:marTop w:val="0"/>
      <w:marBottom w:val="0"/>
      <w:divBdr>
        <w:top w:val="none" w:sz="0" w:space="0" w:color="auto"/>
        <w:left w:val="none" w:sz="0" w:space="0" w:color="auto"/>
        <w:bottom w:val="none" w:sz="0" w:space="0" w:color="auto"/>
        <w:right w:val="none" w:sz="0" w:space="0" w:color="auto"/>
      </w:divBdr>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104133">
      <w:bodyDiv w:val="1"/>
      <w:marLeft w:val="0"/>
      <w:marRight w:val="0"/>
      <w:marTop w:val="0"/>
      <w:marBottom w:val="0"/>
      <w:divBdr>
        <w:top w:val="none" w:sz="0" w:space="0" w:color="auto"/>
        <w:left w:val="none" w:sz="0" w:space="0" w:color="auto"/>
        <w:bottom w:val="none" w:sz="0" w:space="0" w:color="auto"/>
        <w:right w:val="none" w:sz="0" w:space="0" w:color="auto"/>
      </w:divBdr>
    </w:div>
    <w:div w:id="9675968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01262551">
      <w:bodyDiv w:val="1"/>
      <w:marLeft w:val="0"/>
      <w:marRight w:val="0"/>
      <w:marTop w:val="0"/>
      <w:marBottom w:val="0"/>
      <w:divBdr>
        <w:top w:val="none" w:sz="0" w:space="0" w:color="auto"/>
        <w:left w:val="none" w:sz="0" w:space="0" w:color="auto"/>
        <w:bottom w:val="none" w:sz="0" w:space="0" w:color="auto"/>
        <w:right w:val="none" w:sz="0" w:space="0" w:color="auto"/>
      </w:divBdr>
    </w:div>
    <w:div w:id="116069241">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7993445">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2261190">
      <w:bodyDiv w:val="1"/>
      <w:marLeft w:val="0"/>
      <w:marRight w:val="0"/>
      <w:marTop w:val="0"/>
      <w:marBottom w:val="0"/>
      <w:divBdr>
        <w:top w:val="none" w:sz="0" w:space="0" w:color="auto"/>
        <w:left w:val="none" w:sz="0" w:space="0" w:color="auto"/>
        <w:bottom w:val="none" w:sz="0" w:space="0" w:color="auto"/>
        <w:right w:val="none" w:sz="0" w:space="0" w:color="auto"/>
      </w:divBdr>
    </w:div>
    <w:div w:id="134490628">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4127477">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206147">
      <w:bodyDiv w:val="1"/>
      <w:marLeft w:val="0"/>
      <w:marRight w:val="0"/>
      <w:marTop w:val="0"/>
      <w:marBottom w:val="0"/>
      <w:divBdr>
        <w:top w:val="none" w:sz="0" w:space="0" w:color="auto"/>
        <w:left w:val="none" w:sz="0" w:space="0" w:color="auto"/>
        <w:bottom w:val="none" w:sz="0" w:space="0" w:color="auto"/>
        <w:right w:val="none" w:sz="0" w:space="0" w:color="auto"/>
      </w:divBdr>
      <w:divsChild>
        <w:div w:id="1273055451">
          <w:marLeft w:val="547"/>
          <w:marRight w:val="0"/>
          <w:marTop w:val="240"/>
          <w:marBottom w:val="120"/>
          <w:divBdr>
            <w:top w:val="none" w:sz="0" w:space="0" w:color="auto"/>
            <w:left w:val="none" w:sz="0" w:space="0" w:color="auto"/>
            <w:bottom w:val="none" w:sz="0" w:space="0" w:color="auto"/>
            <w:right w:val="none" w:sz="0" w:space="0" w:color="auto"/>
          </w:divBdr>
        </w:div>
        <w:div w:id="1471246628">
          <w:marLeft w:val="547"/>
          <w:marRight w:val="0"/>
          <w:marTop w:val="240"/>
          <w:marBottom w:val="120"/>
          <w:divBdr>
            <w:top w:val="none" w:sz="0" w:space="0" w:color="auto"/>
            <w:left w:val="none" w:sz="0" w:space="0" w:color="auto"/>
            <w:bottom w:val="none" w:sz="0" w:space="0" w:color="auto"/>
            <w:right w:val="none" w:sz="0" w:space="0" w:color="auto"/>
          </w:divBdr>
        </w:div>
        <w:div w:id="2037004945">
          <w:marLeft w:val="1166"/>
          <w:marRight w:val="0"/>
          <w:marTop w:val="180"/>
          <w:marBottom w:val="120"/>
          <w:divBdr>
            <w:top w:val="none" w:sz="0" w:space="0" w:color="auto"/>
            <w:left w:val="none" w:sz="0" w:space="0" w:color="auto"/>
            <w:bottom w:val="none" w:sz="0" w:space="0" w:color="auto"/>
            <w:right w:val="none" w:sz="0" w:space="0" w:color="auto"/>
          </w:divBdr>
        </w:div>
        <w:div w:id="534544125">
          <w:marLeft w:val="1166"/>
          <w:marRight w:val="0"/>
          <w:marTop w:val="180"/>
          <w:marBottom w:val="120"/>
          <w:divBdr>
            <w:top w:val="none" w:sz="0" w:space="0" w:color="auto"/>
            <w:left w:val="none" w:sz="0" w:space="0" w:color="auto"/>
            <w:bottom w:val="none" w:sz="0" w:space="0" w:color="auto"/>
            <w:right w:val="none" w:sz="0" w:space="0" w:color="auto"/>
          </w:divBdr>
        </w:div>
        <w:div w:id="1703901870">
          <w:marLeft w:val="1166"/>
          <w:marRight w:val="0"/>
          <w:marTop w:val="180"/>
          <w:marBottom w:val="12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021633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8224105">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3029536">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0742488">
      <w:bodyDiv w:val="1"/>
      <w:marLeft w:val="0"/>
      <w:marRight w:val="0"/>
      <w:marTop w:val="0"/>
      <w:marBottom w:val="0"/>
      <w:divBdr>
        <w:top w:val="none" w:sz="0" w:space="0" w:color="auto"/>
        <w:left w:val="none" w:sz="0" w:space="0" w:color="auto"/>
        <w:bottom w:val="none" w:sz="0" w:space="0" w:color="auto"/>
        <w:right w:val="none" w:sz="0" w:space="0" w:color="auto"/>
      </w:divBdr>
    </w:div>
    <w:div w:id="253631633">
      <w:bodyDiv w:val="1"/>
      <w:marLeft w:val="0"/>
      <w:marRight w:val="0"/>
      <w:marTop w:val="0"/>
      <w:marBottom w:val="0"/>
      <w:divBdr>
        <w:top w:val="none" w:sz="0" w:space="0" w:color="auto"/>
        <w:left w:val="none" w:sz="0" w:space="0" w:color="auto"/>
        <w:bottom w:val="none" w:sz="0" w:space="0" w:color="auto"/>
        <w:right w:val="none" w:sz="0" w:space="0" w:color="auto"/>
      </w:divBdr>
    </w:div>
    <w:div w:id="253898796">
      <w:bodyDiv w:val="1"/>
      <w:marLeft w:val="0"/>
      <w:marRight w:val="0"/>
      <w:marTop w:val="0"/>
      <w:marBottom w:val="0"/>
      <w:divBdr>
        <w:top w:val="none" w:sz="0" w:space="0" w:color="auto"/>
        <w:left w:val="none" w:sz="0" w:space="0" w:color="auto"/>
        <w:bottom w:val="none" w:sz="0" w:space="0" w:color="auto"/>
        <w:right w:val="none" w:sz="0" w:space="0" w:color="auto"/>
      </w:divBdr>
    </w:div>
    <w:div w:id="256180533">
      <w:bodyDiv w:val="1"/>
      <w:marLeft w:val="0"/>
      <w:marRight w:val="0"/>
      <w:marTop w:val="0"/>
      <w:marBottom w:val="0"/>
      <w:divBdr>
        <w:top w:val="none" w:sz="0" w:space="0" w:color="auto"/>
        <w:left w:val="none" w:sz="0" w:space="0" w:color="auto"/>
        <w:bottom w:val="none" w:sz="0" w:space="0" w:color="auto"/>
        <w:right w:val="none" w:sz="0" w:space="0" w:color="auto"/>
      </w:divBdr>
    </w:div>
    <w:div w:id="266277059">
      <w:bodyDiv w:val="1"/>
      <w:marLeft w:val="0"/>
      <w:marRight w:val="0"/>
      <w:marTop w:val="0"/>
      <w:marBottom w:val="0"/>
      <w:divBdr>
        <w:top w:val="none" w:sz="0" w:space="0" w:color="auto"/>
        <w:left w:val="none" w:sz="0" w:space="0" w:color="auto"/>
        <w:bottom w:val="none" w:sz="0" w:space="0" w:color="auto"/>
        <w:right w:val="none" w:sz="0" w:space="0" w:color="auto"/>
      </w:divBdr>
    </w:div>
    <w:div w:id="26708774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2609235">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2147142">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05350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7237368">
      <w:bodyDiv w:val="1"/>
      <w:marLeft w:val="0"/>
      <w:marRight w:val="0"/>
      <w:marTop w:val="0"/>
      <w:marBottom w:val="0"/>
      <w:divBdr>
        <w:top w:val="none" w:sz="0" w:space="0" w:color="auto"/>
        <w:left w:val="none" w:sz="0" w:space="0" w:color="auto"/>
        <w:bottom w:val="none" w:sz="0" w:space="0" w:color="auto"/>
        <w:right w:val="none" w:sz="0" w:space="0" w:color="auto"/>
      </w:divBdr>
    </w:div>
    <w:div w:id="365450687">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0591118">
      <w:bodyDiv w:val="1"/>
      <w:marLeft w:val="0"/>
      <w:marRight w:val="0"/>
      <w:marTop w:val="0"/>
      <w:marBottom w:val="0"/>
      <w:divBdr>
        <w:top w:val="none" w:sz="0" w:space="0" w:color="auto"/>
        <w:left w:val="none" w:sz="0" w:space="0" w:color="auto"/>
        <w:bottom w:val="none" w:sz="0" w:space="0" w:color="auto"/>
        <w:right w:val="none" w:sz="0" w:space="0" w:color="auto"/>
      </w:divBdr>
      <w:divsChild>
        <w:div w:id="2105371140">
          <w:marLeft w:val="432"/>
          <w:marRight w:val="0"/>
          <w:marTop w:val="240"/>
          <w:marBottom w:val="0"/>
          <w:divBdr>
            <w:top w:val="none" w:sz="0" w:space="0" w:color="auto"/>
            <w:left w:val="none" w:sz="0" w:space="0" w:color="auto"/>
            <w:bottom w:val="none" w:sz="0" w:space="0" w:color="auto"/>
            <w:right w:val="none" w:sz="0" w:space="0" w:color="auto"/>
          </w:divBdr>
        </w:div>
        <w:div w:id="188154113">
          <w:marLeft w:val="1267"/>
          <w:marRight w:val="0"/>
          <w:marTop w:val="180"/>
          <w:marBottom w:val="0"/>
          <w:divBdr>
            <w:top w:val="none" w:sz="0" w:space="0" w:color="auto"/>
            <w:left w:val="none" w:sz="0" w:space="0" w:color="auto"/>
            <w:bottom w:val="none" w:sz="0" w:space="0" w:color="auto"/>
            <w:right w:val="none" w:sz="0" w:space="0" w:color="auto"/>
          </w:divBdr>
        </w:div>
      </w:divsChild>
    </w:div>
    <w:div w:id="382682994">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86495210">
      <w:bodyDiv w:val="1"/>
      <w:marLeft w:val="0"/>
      <w:marRight w:val="0"/>
      <w:marTop w:val="0"/>
      <w:marBottom w:val="0"/>
      <w:divBdr>
        <w:top w:val="none" w:sz="0" w:space="0" w:color="auto"/>
        <w:left w:val="none" w:sz="0" w:space="0" w:color="auto"/>
        <w:bottom w:val="none" w:sz="0" w:space="0" w:color="auto"/>
        <w:right w:val="none" w:sz="0" w:space="0" w:color="auto"/>
      </w:divBdr>
    </w:div>
    <w:div w:id="397096054">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0420876">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0323166">
      <w:bodyDiv w:val="1"/>
      <w:marLeft w:val="0"/>
      <w:marRight w:val="0"/>
      <w:marTop w:val="0"/>
      <w:marBottom w:val="0"/>
      <w:divBdr>
        <w:top w:val="none" w:sz="0" w:space="0" w:color="auto"/>
        <w:left w:val="none" w:sz="0" w:space="0" w:color="auto"/>
        <w:bottom w:val="none" w:sz="0" w:space="0" w:color="auto"/>
        <w:right w:val="none" w:sz="0" w:space="0" w:color="auto"/>
      </w:divBdr>
      <w:divsChild>
        <w:div w:id="103692285">
          <w:marLeft w:val="432"/>
          <w:marRight w:val="0"/>
          <w:marTop w:val="240"/>
          <w:marBottom w:val="0"/>
          <w:divBdr>
            <w:top w:val="none" w:sz="0" w:space="0" w:color="auto"/>
            <w:left w:val="none" w:sz="0" w:space="0" w:color="auto"/>
            <w:bottom w:val="none" w:sz="0" w:space="0" w:color="auto"/>
            <w:right w:val="none" w:sz="0" w:space="0" w:color="auto"/>
          </w:divBdr>
        </w:div>
        <w:div w:id="912081575">
          <w:marLeft w:val="1267"/>
          <w:marRight w:val="0"/>
          <w:marTop w:val="18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3079202">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6654938">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488662">
      <w:bodyDiv w:val="1"/>
      <w:marLeft w:val="0"/>
      <w:marRight w:val="0"/>
      <w:marTop w:val="0"/>
      <w:marBottom w:val="0"/>
      <w:divBdr>
        <w:top w:val="none" w:sz="0" w:space="0" w:color="auto"/>
        <w:left w:val="none" w:sz="0" w:space="0" w:color="auto"/>
        <w:bottom w:val="none" w:sz="0" w:space="0" w:color="auto"/>
        <w:right w:val="none" w:sz="0" w:space="0" w:color="auto"/>
      </w:divBdr>
    </w:div>
    <w:div w:id="52548162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30917516">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380885">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6667170">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7220158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590889368">
      <w:bodyDiv w:val="1"/>
      <w:marLeft w:val="0"/>
      <w:marRight w:val="0"/>
      <w:marTop w:val="0"/>
      <w:marBottom w:val="0"/>
      <w:divBdr>
        <w:top w:val="none" w:sz="0" w:space="0" w:color="auto"/>
        <w:left w:val="none" w:sz="0" w:space="0" w:color="auto"/>
        <w:bottom w:val="none" w:sz="0" w:space="0" w:color="auto"/>
        <w:right w:val="none" w:sz="0" w:space="0" w:color="auto"/>
      </w:divBdr>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38857">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1956010">
      <w:bodyDiv w:val="1"/>
      <w:marLeft w:val="0"/>
      <w:marRight w:val="0"/>
      <w:marTop w:val="0"/>
      <w:marBottom w:val="0"/>
      <w:divBdr>
        <w:top w:val="none" w:sz="0" w:space="0" w:color="auto"/>
        <w:left w:val="none" w:sz="0" w:space="0" w:color="auto"/>
        <w:bottom w:val="none" w:sz="0" w:space="0" w:color="auto"/>
        <w:right w:val="none" w:sz="0" w:space="0" w:color="auto"/>
      </w:divBdr>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34606674">
      <w:bodyDiv w:val="1"/>
      <w:marLeft w:val="0"/>
      <w:marRight w:val="0"/>
      <w:marTop w:val="0"/>
      <w:marBottom w:val="0"/>
      <w:divBdr>
        <w:top w:val="none" w:sz="0" w:space="0" w:color="auto"/>
        <w:left w:val="none" w:sz="0" w:space="0" w:color="auto"/>
        <w:bottom w:val="none" w:sz="0" w:space="0" w:color="auto"/>
        <w:right w:val="none" w:sz="0" w:space="0" w:color="auto"/>
      </w:divBdr>
    </w:div>
    <w:div w:id="638995412">
      <w:bodyDiv w:val="1"/>
      <w:marLeft w:val="0"/>
      <w:marRight w:val="0"/>
      <w:marTop w:val="0"/>
      <w:marBottom w:val="0"/>
      <w:divBdr>
        <w:top w:val="none" w:sz="0" w:space="0" w:color="auto"/>
        <w:left w:val="none" w:sz="0" w:space="0" w:color="auto"/>
        <w:bottom w:val="none" w:sz="0" w:space="0" w:color="auto"/>
        <w:right w:val="none" w:sz="0" w:space="0" w:color="auto"/>
      </w:divBdr>
    </w:div>
    <w:div w:id="642780906">
      <w:bodyDiv w:val="1"/>
      <w:marLeft w:val="0"/>
      <w:marRight w:val="0"/>
      <w:marTop w:val="0"/>
      <w:marBottom w:val="0"/>
      <w:divBdr>
        <w:top w:val="none" w:sz="0" w:space="0" w:color="auto"/>
        <w:left w:val="none" w:sz="0" w:space="0" w:color="auto"/>
        <w:bottom w:val="none" w:sz="0" w:space="0" w:color="auto"/>
        <w:right w:val="none" w:sz="0" w:space="0" w:color="auto"/>
      </w:divBdr>
    </w:div>
    <w:div w:id="644970642">
      <w:bodyDiv w:val="1"/>
      <w:marLeft w:val="0"/>
      <w:marRight w:val="0"/>
      <w:marTop w:val="0"/>
      <w:marBottom w:val="0"/>
      <w:divBdr>
        <w:top w:val="none" w:sz="0" w:space="0" w:color="auto"/>
        <w:left w:val="none" w:sz="0" w:space="0" w:color="auto"/>
        <w:bottom w:val="none" w:sz="0" w:space="0" w:color="auto"/>
        <w:right w:val="none" w:sz="0" w:space="0" w:color="auto"/>
      </w:divBdr>
      <w:divsChild>
        <w:div w:id="1737632317">
          <w:marLeft w:val="432"/>
          <w:marRight w:val="0"/>
          <w:marTop w:val="240"/>
          <w:marBottom w:val="0"/>
          <w:divBdr>
            <w:top w:val="none" w:sz="0" w:space="0" w:color="auto"/>
            <w:left w:val="none" w:sz="0" w:space="0" w:color="auto"/>
            <w:bottom w:val="none" w:sz="0" w:space="0" w:color="auto"/>
            <w:right w:val="none" w:sz="0" w:space="0" w:color="auto"/>
          </w:divBdr>
        </w:div>
        <w:div w:id="1063867112">
          <w:marLeft w:val="1267"/>
          <w:marRight w:val="0"/>
          <w:marTop w:val="180"/>
          <w:marBottom w:val="0"/>
          <w:divBdr>
            <w:top w:val="none" w:sz="0" w:space="0" w:color="auto"/>
            <w:left w:val="none" w:sz="0" w:space="0" w:color="auto"/>
            <w:bottom w:val="none" w:sz="0" w:space="0" w:color="auto"/>
            <w:right w:val="none" w:sz="0" w:space="0" w:color="auto"/>
          </w:divBdr>
        </w:div>
      </w:divsChild>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1183831">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158507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87414157">
      <w:bodyDiv w:val="1"/>
      <w:marLeft w:val="0"/>
      <w:marRight w:val="0"/>
      <w:marTop w:val="0"/>
      <w:marBottom w:val="0"/>
      <w:divBdr>
        <w:top w:val="none" w:sz="0" w:space="0" w:color="auto"/>
        <w:left w:val="none" w:sz="0" w:space="0" w:color="auto"/>
        <w:bottom w:val="none" w:sz="0" w:space="0" w:color="auto"/>
        <w:right w:val="none" w:sz="0" w:space="0" w:color="auto"/>
      </w:divBdr>
    </w:div>
    <w:div w:id="687679026">
      <w:bodyDiv w:val="1"/>
      <w:marLeft w:val="0"/>
      <w:marRight w:val="0"/>
      <w:marTop w:val="0"/>
      <w:marBottom w:val="0"/>
      <w:divBdr>
        <w:top w:val="none" w:sz="0" w:space="0" w:color="auto"/>
        <w:left w:val="none" w:sz="0" w:space="0" w:color="auto"/>
        <w:bottom w:val="none" w:sz="0" w:space="0" w:color="auto"/>
        <w:right w:val="none" w:sz="0" w:space="0" w:color="auto"/>
      </w:divBdr>
    </w:div>
    <w:div w:id="689335972">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7798722">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18624362">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32510915">
      <w:bodyDiv w:val="1"/>
      <w:marLeft w:val="0"/>
      <w:marRight w:val="0"/>
      <w:marTop w:val="0"/>
      <w:marBottom w:val="0"/>
      <w:divBdr>
        <w:top w:val="none" w:sz="0" w:space="0" w:color="auto"/>
        <w:left w:val="none" w:sz="0" w:space="0" w:color="auto"/>
        <w:bottom w:val="none" w:sz="0" w:space="0" w:color="auto"/>
        <w:right w:val="none" w:sz="0" w:space="0" w:color="auto"/>
      </w:divBdr>
    </w:div>
    <w:div w:id="73269979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8914254">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0707655">
      <w:bodyDiv w:val="1"/>
      <w:marLeft w:val="0"/>
      <w:marRight w:val="0"/>
      <w:marTop w:val="0"/>
      <w:marBottom w:val="0"/>
      <w:divBdr>
        <w:top w:val="none" w:sz="0" w:space="0" w:color="auto"/>
        <w:left w:val="none" w:sz="0" w:space="0" w:color="auto"/>
        <w:bottom w:val="none" w:sz="0" w:space="0" w:color="auto"/>
        <w:right w:val="none" w:sz="0" w:space="0" w:color="auto"/>
      </w:divBdr>
    </w:div>
    <w:div w:id="7739861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6531219">
      <w:bodyDiv w:val="1"/>
      <w:marLeft w:val="0"/>
      <w:marRight w:val="0"/>
      <w:marTop w:val="0"/>
      <w:marBottom w:val="0"/>
      <w:divBdr>
        <w:top w:val="none" w:sz="0" w:space="0" w:color="auto"/>
        <w:left w:val="none" w:sz="0" w:space="0" w:color="auto"/>
        <w:bottom w:val="none" w:sz="0" w:space="0" w:color="auto"/>
        <w:right w:val="none" w:sz="0" w:space="0" w:color="auto"/>
      </w:divBdr>
      <w:divsChild>
        <w:div w:id="624701011">
          <w:marLeft w:val="331"/>
          <w:marRight w:val="0"/>
          <w:marTop w:val="240"/>
          <w:marBottom w:val="12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4880314">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7966453">
      <w:bodyDiv w:val="1"/>
      <w:marLeft w:val="0"/>
      <w:marRight w:val="0"/>
      <w:marTop w:val="0"/>
      <w:marBottom w:val="0"/>
      <w:divBdr>
        <w:top w:val="none" w:sz="0" w:space="0" w:color="auto"/>
        <w:left w:val="none" w:sz="0" w:space="0" w:color="auto"/>
        <w:bottom w:val="none" w:sz="0" w:space="0" w:color="auto"/>
        <w:right w:val="none" w:sz="0" w:space="0" w:color="auto"/>
      </w:divBdr>
    </w:div>
    <w:div w:id="842431096">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7674572">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290403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2524701">
      <w:bodyDiv w:val="1"/>
      <w:marLeft w:val="0"/>
      <w:marRight w:val="0"/>
      <w:marTop w:val="0"/>
      <w:marBottom w:val="0"/>
      <w:divBdr>
        <w:top w:val="none" w:sz="0" w:space="0" w:color="auto"/>
        <w:left w:val="none" w:sz="0" w:space="0" w:color="auto"/>
        <w:bottom w:val="none" w:sz="0" w:space="0" w:color="auto"/>
        <w:right w:val="none" w:sz="0" w:space="0" w:color="auto"/>
      </w:divBdr>
    </w:div>
    <w:div w:id="919211885">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2199704">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1108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67781948">
      <w:bodyDiv w:val="1"/>
      <w:marLeft w:val="0"/>
      <w:marRight w:val="0"/>
      <w:marTop w:val="0"/>
      <w:marBottom w:val="0"/>
      <w:divBdr>
        <w:top w:val="none" w:sz="0" w:space="0" w:color="auto"/>
        <w:left w:val="none" w:sz="0" w:space="0" w:color="auto"/>
        <w:bottom w:val="none" w:sz="0" w:space="0" w:color="auto"/>
        <w:right w:val="none" w:sz="0" w:space="0" w:color="auto"/>
      </w:divBdr>
    </w:div>
    <w:div w:id="969365171">
      <w:bodyDiv w:val="1"/>
      <w:marLeft w:val="0"/>
      <w:marRight w:val="0"/>
      <w:marTop w:val="0"/>
      <w:marBottom w:val="0"/>
      <w:divBdr>
        <w:top w:val="none" w:sz="0" w:space="0" w:color="auto"/>
        <w:left w:val="none" w:sz="0" w:space="0" w:color="auto"/>
        <w:bottom w:val="none" w:sz="0" w:space="0" w:color="auto"/>
        <w:right w:val="none" w:sz="0" w:space="0" w:color="auto"/>
      </w:divBdr>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133690">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2126754">
      <w:bodyDiv w:val="1"/>
      <w:marLeft w:val="0"/>
      <w:marRight w:val="0"/>
      <w:marTop w:val="0"/>
      <w:marBottom w:val="0"/>
      <w:divBdr>
        <w:top w:val="none" w:sz="0" w:space="0" w:color="auto"/>
        <w:left w:val="none" w:sz="0" w:space="0" w:color="auto"/>
        <w:bottom w:val="none" w:sz="0" w:space="0" w:color="auto"/>
        <w:right w:val="none" w:sz="0" w:space="0" w:color="auto"/>
      </w:divBdr>
    </w:div>
    <w:div w:id="1025062907">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4038686">
      <w:bodyDiv w:val="1"/>
      <w:marLeft w:val="0"/>
      <w:marRight w:val="0"/>
      <w:marTop w:val="0"/>
      <w:marBottom w:val="0"/>
      <w:divBdr>
        <w:top w:val="none" w:sz="0" w:space="0" w:color="auto"/>
        <w:left w:val="none" w:sz="0" w:space="0" w:color="auto"/>
        <w:bottom w:val="none" w:sz="0" w:space="0" w:color="auto"/>
        <w:right w:val="none" w:sz="0" w:space="0" w:color="auto"/>
      </w:divBdr>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2098880">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55786161">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72972473">
      <w:bodyDiv w:val="1"/>
      <w:marLeft w:val="0"/>
      <w:marRight w:val="0"/>
      <w:marTop w:val="0"/>
      <w:marBottom w:val="0"/>
      <w:divBdr>
        <w:top w:val="none" w:sz="0" w:space="0" w:color="auto"/>
        <w:left w:val="none" w:sz="0" w:space="0" w:color="auto"/>
        <w:bottom w:val="none" w:sz="0" w:space="0" w:color="auto"/>
        <w:right w:val="none" w:sz="0" w:space="0" w:color="auto"/>
      </w:divBdr>
    </w:div>
    <w:div w:id="1088891179">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204436">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829588">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11738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581311">
      <w:bodyDiv w:val="1"/>
      <w:marLeft w:val="0"/>
      <w:marRight w:val="0"/>
      <w:marTop w:val="0"/>
      <w:marBottom w:val="0"/>
      <w:divBdr>
        <w:top w:val="none" w:sz="0" w:space="0" w:color="auto"/>
        <w:left w:val="none" w:sz="0" w:space="0" w:color="auto"/>
        <w:bottom w:val="none" w:sz="0" w:space="0" w:color="auto"/>
        <w:right w:val="none" w:sz="0" w:space="0" w:color="auto"/>
      </w:divBdr>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8957935">
      <w:bodyDiv w:val="1"/>
      <w:marLeft w:val="0"/>
      <w:marRight w:val="0"/>
      <w:marTop w:val="0"/>
      <w:marBottom w:val="0"/>
      <w:divBdr>
        <w:top w:val="none" w:sz="0" w:space="0" w:color="auto"/>
        <w:left w:val="none" w:sz="0" w:space="0" w:color="auto"/>
        <w:bottom w:val="none" w:sz="0" w:space="0" w:color="auto"/>
        <w:right w:val="none" w:sz="0" w:space="0" w:color="auto"/>
      </w:divBdr>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71411751">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4593360">
      <w:bodyDiv w:val="1"/>
      <w:marLeft w:val="0"/>
      <w:marRight w:val="0"/>
      <w:marTop w:val="0"/>
      <w:marBottom w:val="0"/>
      <w:divBdr>
        <w:top w:val="none" w:sz="0" w:space="0" w:color="auto"/>
        <w:left w:val="none" w:sz="0" w:space="0" w:color="auto"/>
        <w:bottom w:val="none" w:sz="0" w:space="0" w:color="auto"/>
        <w:right w:val="none" w:sz="0" w:space="0" w:color="auto"/>
      </w:divBdr>
    </w:div>
    <w:div w:id="1185825531">
      <w:bodyDiv w:val="1"/>
      <w:marLeft w:val="0"/>
      <w:marRight w:val="0"/>
      <w:marTop w:val="0"/>
      <w:marBottom w:val="0"/>
      <w:divBdr>
        <w:top w:val="none" w:sz="0" w:space="0" w:color="auto"/>
        <w:left w:val="none" w:sz="0" w:space="0" w:color="auto"/>
        <w:bottom w:val="none" w:sz="0" w:space="0" w:color="auto"/>
        <w:right w:val="none" w:sz="0" w:space="0" w:color="auto"/>
      </w:divBdr>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2747424">
      <w:bodyDiv w:val="1"/>
      <w:marLeft w:val="0"/>
      <w:marRight w:val="0"/>
      <w:marTop w:val="0"/>
      <w:marBottom w:val="0"/>
      <w:divBdr>
        <w:top w:val="none" w:sz="0" w:space="0" w:color="auto"/>
        <w:left w:val="none" w:sz="0" w:space="0" w:color="auto"/>
        <w:bottom w:val="none" w:sz="0" w:space="0" w:color="auto"/>
        <w:right w:val="none" w:sz="0" w:space="0" w:color="auto"/>
      </w:divBdr>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12038767">
      <w:bodyDiv w:val="1"/>
      <w:marLeft w:val="0"/>
      <w:marRight w:val="0"/>
      <w:marTop w:val="0"/>
      <w:marBottom w:val="0"/>
      <w:divBdr>
        <w:top w:val="none" w:sz="0" w:space="0" w:color="auto"/>
        <w:left w:val="none" w:sz="0" w:space="0" w:color="auto"/>
        <w:bottom w:val="none" w:sz="0" w:space="0" w:color="auto"/>
        <w:right w:val="none" w:sz="0" w:space="0" w:color="auto"/>
      </w:divBdr>
    </w:div>
    <w:div w:id="1215583942">
      <w:bodyDiv w:val="1"/>
      <w:marLeft w:val="0"/>
      <w:marRight w:val="0"/>
      <w:marTop w:val="0"/>
      <w:marBottom w:val="0"/>
      <w:divBdr>
        <w:top w:val="none" w:sz="0" w:space="0" w:color="auto"/>
        <w:left w:val="none" w:sz="0" w:space="0" w:color="auto"/>
        <w:bottom w:val="none" w:sz="0" w:space="0" w:color="auto"/>
        <w:right w:val="none" w:sz="0" w:space="0" w:color="auto"/>
      </w:divBdr>
    </w:div>
    <w:div w:id="1225990177">
      <w:bodyDiv w:val="1"/>
      <w:marLeft w:val="0"/>
      <w:marRight w:val="0"/>
      <w:marTop w:val="0"/>
      <w:marBottom w:val="0"/>
      <w:divBdr>
        <w:top w:val="none" w:sz="0" w:space="0" w:color="auto"/>
        <w:left w:val="none" w:sz="0" w:space="0" w:color="auto"/>
        <w:bottom w:val="none" w:sz="0" w:space="0" w:color="auto"/>
        <w:right w:val="none" w:sz="0" w:space="0" w:color="auto"/>
      </w:divBdr>
    </w:div>
    <w:div w:id="122710962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0602970">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45526777">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64999028">
      <w:bodyDiv w:val="1"/>
      <w:marLeft w:val="0"/>
      <w:marRight w:val="0"/>
      <w:marTop w:val="0"/>
      <w:marBottom w:val="0"/>
      <w:divBdr>
        <w:top w:val="none" w:sz="0" w:space="0" w:color="auto"/>
        <w:left w:val="none" w:sz="0" w:space="0" w:color="auto"/>
        <w:bottom w:val="none" w:sz="0" w:space="0" w:color="auto"/>
        <w:right w:val="none" w:sz="0" w:space="0" w:color="auto"/>
      </w:divBdr>
      <w:divsChild>
        <w:div w:id="874198223">
          <w:marLeft w:val="547"/>
          <w:marRight w:val="0"/>
          <w:marTop w:val="0"/>
          <w:marBottom w:val="180"/>
          <w:divBdr>
            <w:top w:val="none" w:sz="0" w:space="0" w:color="auto"/>
            <w:left w:val="none" w:sz="0" w:space="0" w:color="auto"/>
            <w:bottom w:val="none" w:sz="0" w:space="0" w:color="auto"/>
            <w:right w:val="none" w:sz="0" w:space="0" w:color="auto"/>
          </w:divBdr>
        </w:div>
        <w:div w:id="1882664349">
          <w:marLeft w:val="1166"/>
          <w:marRight w:val="0"/>
          <w:marTop w:val="0"/>
          <w:marBottom w:val="180"/>
          <w:divBdr>
            <w:top w:val="none" w:sz="0" w:space="0" w:color="auto"/>
            <w:left w:val="none" w:sz="0" w:space="0" w:color="auto"/>
            <w:bottom w:val="none" w:sz="0" w:space="0" w:color="auto"/>
            <w:right w:val="none" w:sz="0" w:space="0" w:color="auto"/>
          </w:divBdr>
        </w:div>
        <w:div w:id="1913158142">
          <w:marLeft w:val="1800"/>
          <w:marRight w:val="0"/>
          <w:marTop w:val="0"/>
          <w:marBottom w:val="180"/>
          <w:divBdr>
            <w:top w:val="none" w:sz="0" w:space="0" w:color="auto"/>
            <w:left w:val="none" w:sz="0" w:space="0" w:color="auto"/>
            <w:bottom w:val="none" w:sz="0" w:space="0" w:color="auto"/>
            <w:right w:val="none" w:sz="0" w:space="0" w:color="auto"/>
          </w:divBdr>
        </w:div>
        <w:div w:id="980764961">
          <w:marLeft w:val="1166"/>
          <w:marRight w:val="0"/>
          <w:marTop w:val="0"/>
          <w:marBottom w:val="180"/>
          <w:divBdr>
            <w:top w:val="none" w:sz="0" w:space="0" w:color="auto"/>
            <w:left w:val="none" w:sz="0" w:space="0" w:color="auto"/>
            <w:bottom w:val="none" w:sz="0" w:space="0" w:color="auto"/>
            <w:right w:val="none" w:sz="0" w:space="0" w:color="auto"/>
          </w:divBdr>
        </w:div>
        <w:div w:id="828524106">
          <w:marLeft w:val="1166"/>
          <w:marRight w:val="0"/>
          <w:marTop w:val="0"/>
          <w:marBottom w:val="180"/>
          <w:divBdr>
            <w:top w:val="none" w:sz="0" w:space="0" w:color="auto"/>
            <w:left w:val="none" w:sz="0" w:space="0" w:color="auto"/>
            <w:bottom w:val="none" w:sz="0" w:space="0" w:color="auto"/>
            <w:right w:val="none" w:sz="0" w:space="0" w:color="auto"/>
          </w:divBdr>
        </w:div>
        <w:div w:id="1913268776">
          <w:marLeft w:val="1800"/>
          <w:marRight w:val="0"/>
          <w:marTop w:val="0"/>
          <w:marBottom w:val="180"/>
          <w:divBdr>
            <w:top w:val="none" w:sz="0" w:space="0" w:color="auto"/>
            <w:left w:val="none" w:sz="0" w:space="0" w:color="auto"/>
            <w:bottom w:val="none" w:sz="0" w:space="0" w:color="auto"/>
            <w:right w:val="none" w:sz="0" w:space="0" w:color="auto"/>
          </w:divBdr>
        </w:div>
        <w:div w:id="1809861805">
          <w:marLeft w:val="1166"/>
          <w:marRight w:val="0"/>
          <w:marTop w:val="0"/>
          <w:marBottom w:val="180"/>
          <w:divBdr>
            <w:top w:val="none" w:sz="0" w:space="0" w:color="auto"/>
            <w:left w:val="none" w:sz="0" w:space="0" w:color="auto"/>
            <w:bottom w:val="none" w:sz="0" w:space="0" w:color="auto"/>
            <w:right w:val="none" w:sz="0" w:space="0" w:color="auto"/>
          </w:divBdr>
        </w:div>
        <w:div w:id="1846943925">
          <w:marLeft w:val="1166"/>
          <w:marRight w:val="0"/>
          <w:marTop w:val="0"/>
          <w:marBottom w:val="180"/>
          <w:divBdr>
            <w:top w:val="none" w:sz="0" w:space="0" w:color="auto"/>
            <w:left w:val="none" w:sz="0" w:space="0" w:color="auto"/>
            <w:bottom w:val="none" w:sz="0" w:space="0" w:color="auto"/>
            <w:right w:val="none" w:sz="0" w:space="0" w:color="auto"/>
          </w:divBdr>
        </w:div>
        <w:div w:id="1405838407">
          <w:marLeft w:val="547"/>
          <w:marRight w:val="0"/>
          <w:marTop w:val="0"/>
          <w:marBottom w:val="180"/>
          <w:divBdr>
            <w:top w:val="none" w:sz="0" w:space="0" w:color="auto"/>
            <w:left w:val="none" w:sz="0" w:space="0" w:color="auto"/>
            <w:bottom w:val="none" w:sz="0" w:space="0" w:color="auto"/>
            <w:right w:val="none" w:sz="0" w:space="0" w:color="auto"/>
          </w:divBdr>
        </w:div>
        <w:div w:id="2007318190">
          <w:marLeft w:val="1166"/>
          <w:marRight w:val="0"/>
          <w:marTop w:val="0"/>
          <w:marBottom w:val="180"/>
          <w:divBdr>
            <w:top w:val="none" w:sz="0" w:space="0" w:color="auto"/>
            <w:left w:val="none" w:sz="0" w:space="0" w:color="auto"/>
            <w:bottom w:val="none" w:sz="0" w:space="0" w:color="auto"/>
            <w:right w:val="none" w:sz="0" w:space="0" w:color="auto"/>
          </w:divBdr>
        </w:div>
        <w:div w:id="785734257">
          <w:marLeft w:val="1800"/>
          <w:marRight w:val="0"/>
          <w:marTop w:val="0"/>
          <w:marBottom w:val="180"/>
          <w:divBdr>
            <w:top w:val="none" w:sz="0" w:space="0" w:color="auto"/>
            <w:left w:val="none" w:sz="0" w:space="0" w:color="auto"/>
            <w:bottom w:val="none" w:sz="0" w:space="0" w:color="auto"/>
            <w:right w:val="none" w:sz="0" w:space="0" w:color="auto"/>
          </w:divBdr>
        </w:div>
        <w:div w:id="1579514208">
          <w:marLeft w:val="1166"/>
          <w:marRight w:val="0"/>
          <w:marTop w:val="0"/>
          <w:marBottom w:val="180"/>
          <w:divBdr>
            <w:top w:val="none" w:sz="0" w:space="0" w:color="auto"/>
            <w:left w:val="none" w:sz="0" w:space="0" w:color="auto"/>
            <w:bottom w:val="none" w:sz="0" w:space="0" w:color="auto"/>
            <w:right w:val="none" w:sz="0" w:space="0" w:color="auto"/>
          </w:divBdr>
        </w:div>
        <w:div w:id="1712461948">
          <w:marLeft w:val="1800"/>
          <w:marRight w:val="0"/>
          <w:marTop w:val="0"/>
          <w:marBottom w:val="180"/>
          <w:divBdr>
            <w:top w:val="none" w:sz="0" w:space="0" w:color="auto"/>
            <w:left w:val="none" w:sz="0" w:space="0" w:color="auto"/>
            <w:bottom w:val="none" w:sz="0" w:space="0" w:color="auto"/>
            <w:right w:val="none" w:sz="0" w:space="0" w:color="auto"/>
          </w:divBdr>
        </w:div>
        <w:div w:id="41028897">
          <w:marLeft w:val="1166"/>
          <w:marRight w:val="0"/>
          <w:marTop w:val="0"/>
          <w:marBottom w:val="180"/>
          <w:divBdr>
            <w:top w:val="none" w:sz="0" w:space="0" w:color="auto"/>
            <w:left w:val="none" w:sz="0" w:space="0" w:color="auto"/>
            <w:bottom w:val="none" w:sz="0" w:space="0" w:color="auto"/>
            <w:right w:val="none" w:sz="0" w:space="0" w:color="auto"/>
          </w:divBdr>
        </w:div>
        <w:div w:id="1503230559">
          <w:marLeft w:val="547"/>
          <w:marRight w:val="0"/>
          <w:marTop w:val="0"/>
          <w:marBottom w:val="180"/>
          <w:divBdr>
            <w:top w:val="none" w:sz="0" w:space="0" w:color="auto"/>
            <w:left w:val="none" w:sz="0" w:space="0" w:color="auto"/>
            <w:bottom w:val="none" w:sz="0" w:space="0" w:color="auto"/>
            <w:right w:val="none" w:sz="0" w:space="0" w:color="auto"/>
          </w:divBdr>
        </w:div>
      </w:divsChild>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84339783">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7397300">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198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827199">
      <w:bodyDiv w:val="1"/>
      <w:marLeft w:val="0"/>
      <w:marRight w:val="0"/>
      <w:marTop w:val="0"/>
      <w:marBottom w:val="0"/>
      <w:divBdr>
        <w:top w:val="none" w:sz="0" w:space="0" w:color="auto"/>
        <w:left w:val="none" w:sz="0" w:space="0" w:color="auto"/>
        <w:bottom w:val="none" w:sz="0" w:space="0" w:color="auto"/>
        <w:right w:val="none" w:sz="0" w:space="0" w:color="auto"/>
      </w:divBdr>
    </w:div>
    <w:div w:id="1439908294">
      <w:bodyDiv w:val="1"/>
      <w:marLeft w:val="0"/>
      <w:marRight w:val="0"/>
      <w:marTop w:val="0"/>
      <w:marBottom w:val="0"/>
      <w:divBdr>
        <w:top w:val="none" w:sz="0" w:space="0" w:color="auto"/>
        <w:left w:val="none" w:sz="0" w:space="0" w:color="auto"/>
        <w:bottom w:val="none" w:sz="0" w:space="0" w:color="auto"/>
        <w:right w:val="none" w:sz="0" w:space="0" w:color="auto"/>
      </w:divBdr>
    </w:div>
    <w:div w:id="1443838688">
      <w:bodyDiv w:val="1"/>
      <w:marLeft w:val="0"/>
      <w:marRight w:val="0"/>
      <w:marTop w:val="0"/>
      <w:marBottom w:val="0"/>
      <w:divBdr>
        <w:top w:val="none" w:sz="0" w:space="0" w:color="auto"/>
        <w:left w:val="none" w:sz="0" w:space="0" w:color="auto"/>
        <w:bottom w:val="none" w:sz="0" w:space="0" w:color="auto"/>
        <w:right w:val="none" w:sz="0" w:space="0" w:color="auto"/>
      </w:divBdr>
    </w:div>
    <w:div w:id="1445346145">
      <w:bodyDiv w:val="1"/>
      <w:marLeft w:val="0"/>
      <w:marRight w:val="0"/>
      <w:marTop w:val="0"/>
      <w:marBottom w:val="0"/>
      <w:divBdr>
        <w:top w:val="none" w:sz="0" w:space="0" w:color="auto"/>
        <w:left w:val="none" w:sz="0" w:space="0" w:color="auto"/>
        <w:bottom w:val="none" w:sz="0" w:space="0" w:color="auto"/>
        <w:right w:val="none" w:sz="0" w:space="0" w:color="auto"/>
      </w:divBdr>
    </w:div>
    <w:div w:id="1446660307">
      <w:bodyDiv w:val="1"/>
      <w:marLeft w:val="0"/>
      <w:marRight w:val="0"/>
      <w:marTop w:val="0"/>
      <w:marBottom w:val="0"/>
      <w:divBdr>
        <w:top w:val="none" w:sz="0" w:space="0" w:color="auto"/>
        <w:left w:val="none" w:sz="0" w:space="0" w:color="auto"/>
        <w:bottom w:val="none" w:sz="0" w:space="0" w:color="auto"/>
        <w:right w:val="none" w:sz="0" w:space="0" w:color="auto"/>
      </w:divBdr>
    </w:div>
    <w:div w:id="1450396369">
      <w:bodyDiv w:val="1"/>
      <w:marLeft w:val="0"/>
      <w:marRight w:val="0"/>
      <w:marTop w:val="0"/>
      <w:marBottom w:val="0"/>
      <w:divBdr>
        <w:top w:val="none" w:sz="0" w:space="0" w:color="auto"/>
        <w:left w:val="none" w:sz="0" w:space="0" w:color="auto"/>
        <w:bottom w:val="none" w:sz="0" w:space="0" w:color="auto"/>
        <w:right w:val="none" w:sz="0" w:space="0" w:color="auto"/>
      </w:divBdr>
    </w:div>
    <w:div w:id="1450659645">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72793006">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459034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20059">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22671830">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8204086">
      <w:bodyDiv w:val="1"/>
      <w:marLeft w:val="0"/>
      <w:marRight w:val="0"/>
      <w:marTop w:val="0"/>
      <w:marBottom w:val="0"/>
      <w:divBdr>
        <w:top w:val="none" w:sz="0" w:space="0" w:color="auto"/>
        <w:left w:val="none" w:sz="0" w:space="0" w:color="auto"/>
        <w:bottom w:val="none" w:sz="0" w:space="0" w:color="auto"/>
        <w:right w:val="none" w:sz="0" w:space="0" w:color="auto"/>
      </w:divBdr>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486377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3081196">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78974375">
      <w:bodyDiv w:val="1"/>
      <w:marLeft w:val="0"/>
      <w:marRight w:val="0"/>
      <w:marTop w:val="0"/>
      <w:marBottom w:val="0"/>
      <w:divBdr>
        <w:top w:val="none" w:sz="0" w:space="0" w:color="auto"/>
        <w:left w:val="none" w:sz="0" w:space="0" w:color="auto"/>
        <w:bottom w:val="none" w:sz="0" w:space="0" w:color="auto"/>
        <w:right w:val="none" w:sz="0" w:space="0" w:color="auto"/>
      </w:divBdr>
    </w:div>
    <w:div w:id="158074874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86960874">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6498449">
      <w:bodyDiv w:val="1"/>
      <w:marLeft w:val="0"/>
      <w:marRight w:val="0"/>
      <w:marTop w:val="0"/>
      <w:marBottom w:val="0"/>
      <w:divBdr>
        <w:top w:val="none" w:sz="0" w:space="0" w:color="auto"/>
        <w:left w:val="none" w:sz="0" w:space="0" w:color="auto"/>
        <w:bottom w:val="none" w:sz="0" w:space="0" w:color="auto"/>
        <w:right w:val="none" w:sz="0" w:space="0" w:color="auto"/>
      </w:divBdr>
    </w:div>
    <w:div w:id="1627589336">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296289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529323">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67174540">
      <w:bodyDiv w:val="1"/>
      <w:marLeft w:val="0"/>
      <w:marRight w:val="0"/>
      <w:marTop w:val="0"/>
      <w:marBottom w:val="0"/>
      <w:divBdr>
        <w:top w:val="none" w:sz="0" w:space="0" w:color="auto"/>
        <w:left w:val="none" w:sz="0" w:space="0" w:color="auto"/>
        <w:bottom w:val="none" w:sz="0" w:space="0" w:color="auto"/>
        <w:right w:val="none" w:sz="0" w:space="0" w:color="auto"/>
      </w:divBdr>
    </w:div>
    <w:div w:id="167013727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05669378">
      <w:bodyDiv w:val="1"/>
      <w:marLeft w:val="0"/>
      <w:marRight w:val="0"/>
      <w:marTop w:val="0"/>
      <w:marBottom w:val="0"/>
      <w:divBdr>
        <w:top w:val="none" w:sz="0" w:space="0" w:color="auto"/>
        <w:left w:val="none" w:sz="0" w:space="0" w:color="auto"/>
        <w:bottom w:val="none" w:sz="0" w:space="0" w:color="auto"/>
        <w:right w:val="none" w:sz="0" w:space="0" w:color="auto"/>
      </w:divBdr>
    </w:div>
    <w:div w:id="1707365777">
      <w:bodyDiv w:val="1"/>
      <w:marLeft w:val="0"/>
      <w:marRight w:val="0"/>
      <w:marTop w:val="0"/>
      <w:marBottom w:val="0"/>
      <w:divBdr>
        <w:top w:val="none" w:sz="0" w:space="0" w:color="auto"/>
        <w:left w:val="none" w:sz="0" w:space="0" w:color="auto"/>
        <w:bottom w:val="none" w:sz="0" w:space="0" w:color="auto"/>
        <w:right w:val="none" w:sz="0" w:space="0" w:color="auto"/>
      </w:divBdr>
    </w:div>
    <w:div w:id="1707755056">
      <w:bodyDiv w:val="1"/>
      <w:marLeft w:val="0"/>
      <w:marRight w:val="0"/>
      <w:marTop w:val="0"/>
      <w:marBottom w:val="0"/>
      <w:divBdr>
        <w:top w:val="none" w:sz="0" w:space="0" w:color="auto"/>
        <w:left w:val="none" w:sz="0" w:space="0" w:color="auto"/>
        <w:bottom w:val="none" w:sz="0" w:space="0" w:color="auto"/>
        <w:right w:val="none" w:sz="0" w:space="0" w:color="auto"/>
      </w:divBdr>
    </w:div>
    <w:div w:id="1711612414">
      <w:bodyDiv w:val="1"/>
      <w:marLeft w:val="0"/>
      <w:marRight w:val="0"/>
      <w:marTop w:val="0"/>
      <w:marBottom w:val="0"/>
      <w:divBdr>
        <w:top w:val="none" w:sz="0" w:space="0" w:color="auto"/>
        <w:left w:val="none" w:sz="0" w:space="0" w:color="auto"/>
        <w:bottom w:val="none" w:sz="0" w:space="0" w:color="auto"/>
        <w:right w:val="none" w:sz="0" w:space="0" w:color="auto"/>
      </w:divBdr>
    </w:div>
    <w:div w:id="171796870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3238199">
      <w:bodyDiv w:val="1"/>
      <w:marLeft w:val="0"/>
      <w:marRight w:val="0"/>
      <w:marTop w:val="0"/>
      <w:marBottom w:val="0"/>
      <w:divBdr>
        <w:top w:val="none" w:sz="0" w:space="0" w:color="auto"/>
        <w:left w:val="none" w:sz="0" w:space="0" w:color="auto"/>
        <w:bottom w:val="none" w:sz="0" w:space="0" w:color="auto"/>
        <w:right w:val="none" w:sz="0" w:space="0" w:color="auto"/>
      </w:divBdr>
    </w:div>
    <w:div w:id="175362779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5034160">
      <w:bodyDiv w:val="1"/>
      <w:marLeft w:val="0"/>
      <w:marRight w:val="0"/>
      <w:marTop w:val="0"/>
      <w:marBottom w:val="0"/>
      <w:divBdr>
        <w:top w:val="none" w:sz="0" w:space="0" w:color="auto"/>
        <w:left w:val="none" w:sz="0" w:space="0" w:color="auto"/>
        <w:bottom w:val="none" w:sz="0" w:space="0" w:color="auto"/>
        <w:right w:val="none" w:sz="0" w:space="0" w:color="auto"/>
      </w:divBdr>
    </w:div>
    <w:div w:id="1769622301">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2352485">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1522747">
      <w:bodyDiv w:val="1"/>
      <w:marLeft w:val="0"/>
      <w:marRight w:val="0"/>
      <w:marTop w:val="0"/>
      <w:marBottom w:val="0"/>
      <w:divBdr>
        <w:top w:val="none" w:sz="0" w:space="0" w:color="auto"/>
        <w:left w:val="none" w:sz="0" w:space="0" w:color="auto"/>
        <w:bottom w:val="none" w:sz="0" w:space="0" w:color="auto"/>
        <w:right w:val="none" w:sz="0" w:space="0" w:color="auto"/>
      </w:divBdr>
    </w:div>
    <w:div w:id="194414974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3217402">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02417444">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7517600">
      <w:bodyDiv w:val="1"/>
      <w:marLeft w:val="0"/>
      <w:marRight w:val="0"/>
      <w:marTop w:val="0"/>
      <w:marBottom w:val="0"/>
      <w:divBdr>
        <w:top w:val="none" w:sz="0" w:space="0" w:color="auto"/>
        <w:left w:val="none" w:sz="0" w:space="0" w:color="auto"/>
        <w:bottom w:val="none" w:sz="0" w:space="0" w:color="auto"/>
        <w:right w:val="none" w:sz="0" w:space="0" w:color="auto"/>
      </w:divBdr>
    </w:div>
    <w:div w:id="2028364921">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4352001">
      <w:bodyDiv w:val="1"/>
      <w:marLeft w:val="0"/>
      <w:marRight w:val="0"/>
      <w:marTop w:val="0"/>
      <w:marBottom w:val="0"/>
      <w:divBdr>
        <w:top w:val="none" w:sz="0" w:space="0" w:color="auto"/>
        <w:left w:val="none" w:sz="0" w:space="0" w:color="auto"/>
        <w:bottom w:val="none" w:sz="0" w:space="0" w:color="auto"/>
        <w:right w:val="none" w:sz="0" w:space="0" w:color="auto"/>
      </w:divBdr>
    </w:div>
    <w:div w:id="2075617385">
      <w:bodyDiv w:val="1"/>
      <w:marLeft w:val="0"/>
      <w:marRight w:val="0"/>
      <w:marTop w:val="0"/>
      <w:marBottom w:val="0"/>
      <w:divBdr>
        <w:top w:val="none" w:sz="0" w:space="0" w:color="auto"/>
        <w:left w:val="none" w:sz="0" w:space="0" w:color="auto"/>
        <w:bottom w:val="none" w:sz="0" w:space="0" w:color="auto"/>
        <w:right w:val="none" w:sz="0" w:space="0" w:color="auto"/>
      </w:divBdr>
    </w:div>
    <w:div w:id="2076774607">
      <w:bodyDiv w:val="1"/>
      <w:marLeft w:val="0"/>
      <w:marRight w:val="0"/>
      <w:marTop w:val="0"/>
      <w:marBottom w:val="0"/>
      <w:divBdr>
        <w:top w:val="none" w:sz="0" w:space="0" w:color="auto"/>
        <w:left w:val="none" w:sz="0" w:space="0" w:color="auto"/>
        <w:bottom w:val="none" w:sz="0" w:space="0" w:color="auto"/>
        <w:right w:val="none" w:sz="0" w:space="0" w:color="auto"/>
      </w:divBdr>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0685180">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3672069">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12/Inbox/R4-2414035.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8745</TotalTime>
  <Pages>7</Pages>
  <Words>2451</Words>
  <Characters>13976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Ogeen Hanna Toma Toma</cp:lastModifiedBy>
  <cp:revision>61</cp:revision>
  <dcterms:created xsi:type="dcterms:W3CDTF">2024-04-08T09:41:00Z</dcterms:created>
  <dcterms:modified xsi:type="dcterms:W3CDTF">2024-10-07T16:27:00Z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